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77BE" w:rsidRPr="00B4544A" w:rsidRDefault="003277BE" w:rsidP="00B4544A">
      <w:pPr>
        <w:spacing w:after="200" w:line="276" w:lineRule="auto"/>
        <w:jc w:val="center"/>
        <w:rPr>
          <w:rFonts w:eastAsiaTheme="minorHAnsi"/>
          <w:b/>
          <w:sz w:val="28"/>
          <w:szCs w:val="28"/>
          <w:lang w:val="en-US" w:eastAsia="en-US"/>
        </w:rPr>
      </w:pPr>
    </w:p>
    <w:p w:rsidR="001E646F" w:rsidRPr="00B4544A" w:rsidRDefault="003277BE" w:rsidP="00B4544A">
      <w:pPr>
        <w:spacing w:after="200" w:line="276" w:lineRule="auto"/>
        <w:jc w:val="center"/>
        <w:rPr>
          <w:rFonts w:eastAsiaTheme="minorHAnsi"/>
          <w:b/>
          <w:sz w:val="28"/>
          <w:szCs w:val="28"/>
          <w:lang w:val="en-US" w:eastAsia="en-US"/>
        </w:rPr>
      </w:pPr>
      <w:r w:rsidRPr="00B4544A">
        <w:rPr>
          <w:rFonts w:eastAsiaTheme="minorHAnsi"/>
          <w:b/>
          <w:sz w:val="28"/>
          <w:szCs w:val="28"/>
          <w:lang w:val="en-US" w:eastAsia="en-US"/>
        </w:rPr>
        <w:t>IBA Guide on Shareholders’ Agreements</w:t>
      </w:r>
    </w:p>
    <w:p w:rsidR="003277BE" w:rsidRPr="00B4544A" w:rsidRDefault="003277BE" w:rsidP="00B4544A">
      <w:pPr>
        <w:spacing w:after="200" w:line="276" w:lineRule="auto"/>
        <w:jc w:val="center"/>
        <w:rPr>
          <w:rFonts w:eastAsiaTheme="minorHAnsi"/>
          <w:b/>
          <w:sz w:val="23"/>
          <w:szCs w:val="23"/>
          <w:lang w:val="nl-NL" w:eastAsia="en-US"/>
        </w:rPr>
      </w:pPr>
      <w:r w:rsidRPr="00B4544A">
        <w:rPr>
          <w:rFonts w:eastAsiaTheme="minorHAnsi"/>
          <w:b/>
          <w:sz w:val="23"/>
          <w:szCs w:val="23"/>
          <w:lang w:val="nl-NL" w:eastAsia="en-US"/>
        </w:rPr>
        <w:t>Poland</w:t>
      </w:r>
    </w:p>
    <w:p w:rsidR="003277BE" w:rsidRPr="00B4544A" w:rsidRDefault="003277BE" w:rsidP="00B4544A">
      <w:pPr>
        <w:spacing w:after="200" w:line="276" w:lineRule="auto"/>
        <w:jc w:val="center"/>
        <w:rPr>
          <w:rFonts w:eastAsiaTheme="minorHAnsi"/>
          <w:b/>
          <w:sz w:val="23"/>
          <w:szCs w:val="23"/>
          <w:lang w:val="nl-NL" w:eastAsia="en-US"/>
        </w:rPr>
      </w:pPr>
      <w:r w:rsidRPr="00B4544A">
        <w:rPr>
          <w:rFonts w:eastAsiaTheme="minorHAnsi"/>
          <w:b/>
          <w:sz w:val="23"/>
          <w:szCs w:val="23"/>
          <w:lang w:val="nl-NL" w:eastAsia="en-US"/>
        </w:rPr>
        <w:t>Krzysztof Libiszewski and Piotr Wcisło</w:t>
      </w:r>
    </w:p>
    <w:p w:rsidR="003277BE" w:rsidRPr="00B4544A" w:rsidRDefault="003277BE" w:rsidP="00B4544A">
      <w:pPr>
        <w:spacing w:after="200" w:line="276" w:lineRule="auto"/>
        <w:jc w:val="center"/>
        <w:rPr>
          <w:rFonts w:eastAsiaTheme="minorHAnsi"/>
          <w:b/>
          <w:sz w:val="23"/>
          <w:szCs w:val="23"/>
          <w:lang w:val="nl-NL" w:eastAsia="en-US"/>
        </w:rPr>
      </w:pPr>
      <w:r w:rsidRPr="00B4544A">
        <w:rPr>
          <w:rFonts w:eastAsiaTheme="minorHAnsi"/>
          <w:b/>
          <w:sz w:val="23"/>
          <w:szCs w:val="23"/>
          <w:lang w:val="nl-NL" w:eastAsia="en-US"/>
        </w:rPr>
        <w:t>Wardyński &amp; Partners</w:t>
      </w:r>
    </w:p>
    <w:p w:rsidR="003277BE" w:rsidRPr="001E646F" w:rsidRDefault="003277BE" w:rsidP="001E646F">
      <w:pPr>
        <w:pStyle w:val="Default"/>
        <w:spacing w:line="276" w:lineRule="auto"/>
        <w:jc w:val="both"/>
        <w:rPr>
          <w:b/>
          <w:bCs/>
          <w:sz w:val="23"/>
          <w:szCs w:val="23"/>
        </w:rPr>
      </w:pPr>
    </w:p>
    <w:p w:rsidR="003277BE" w:rsidRPr="001E646F" w:rsidRDefault="003277BE" w:rsidP="00B4544A">
      <w:pPr>
        <w:pStyle w:val="Default"/>
        <w:numPr>
          <w:ilvl w:val="0"/>
          <w:numId w:val="2"/>
        </w:numPr>
        <w:spacing w:line="276" w:lineRule="auto"/>
        <w:jc w:val="both"/>
        <w:rPr>
          <w:sz w:val="23"/>
          <w:szCs w:val="23"/>
          <w:lang w:val="en-US"/>
        </w:rPr>
      </w:pPr>
      <w:r w:rsidRPr="001E646F">
        <w:rPr>
          <w:b/>
          <w:bCs/>
          <w:sz w:val="23"/>
          <w:szCs w:val="23"/>
          <w:lang w:val="en-US"/>
        </w:rPr>
        <w:t xml:space="preserve">Are shareholders’ agreements frequent in Poland? </w:t>
      </w:r>
    </w:p>
    <w:p w:rsidR="003277BE" w:rsidRPr="001E646F" w:rsidRDefault="003277BE" w:rsidP="001E646F">
      <w:pPr>
        <w:pStyle w:val="Default"/>
        <w:spacing w:line="276" w:lineRule="auto"/>
        <w:jc w:val="both"/>
        <w:rPr>
          <w:sz w:val="23"/>
          <w:szCs w:val="23"/>
          <w:lang w:val="en-US"/>
        </w:rPr>
      </w:pPr>
    </w:p>
    <w:p w:rsidR="003277BE" w:rsidRPr="001E646F" w:rsidRDefault="003277BE" w:rsidP="001E646F">
      <w:pPr>
        <w:pStyle w:val="Default"/>
        <w:spacing w:line="276" w:lineRule="auto"/>
        <w:jc w:val="both"/>
        <w:rPr>
          <w:sz w:val="23"/>
          <w:szCs w:val="23"/>
          <w:lang w:val="en-US"/>
        </w:rPr>
      </w:pPr>
      <w:r w:rsidRPr="001E646F">
        <w:rPr>
          <w:sz w:val="23"/>
          <w:szCs w:val="23"/>
          <w:lang w:val="en-US"/>
        </w:rPr>
        <w:t>Shareholders’ agreements understood as separate agreements from articles of association or other constitutional documents of a company are not very frequent in Poland. This is mostly because Polish law allows for regulation of the matters to which shareholders’ agreements commonly apply (such as options, pre-emption rights, conflict of interest, etc</w:t>
      </w:r>
      <w:r w:rsidR="001E646F">
        <w:rPr>
          <w:sz w:val="23"/>
          <w:szCs w:val="23"/>
          <w:lang w:val="en-US"/>
        </w:rPr>
        <w:t>.</w:t>
      </w:r>
      <w:r w:rsidRPr="001E646F">
        <w:rPr>
          <w:sz w:val="23"/>
          <w:szCs w:val="23"/>
          <w:lang w:val="en-US"/>
        </w:rPr>
        <w:t>) in the very articles of association or other constitutional documents of a company. Nevertheless, shareholders’ agreements are useful tools in regulating matters that shareholders intend to keep confidential, since articles of association or other constitutional documents of a company are accessible to the public on a mandator</w:t>
      </w:r>
      <w:r w:rsidR="001E646F">
        <w:rPr>
          <w:sz w:val="23"/>
          <w:szCs w:val="23"/>
          <w:lang w:val="en-US"/>
        </w:rPr>
        <w:t>y basis under the law in the so-</w:t>
      </w:r>
      <w:r w:rsidRPr="001E646F">
        <w:rPr>
          <w:sz w:val="23"/>
          <w:szCs w:val="23"/>
          <w:lang w:val="en-US"/>
        </w:rPr>
        <w:t xml:space="preserve">called registry courts. </w:t>
      </w:r>
    </w:p>
    <w:p w:rsidR="003277BE" w:rsidRPr="001E646F" w:rsidRDefault="003277BE" w:rsidP="001E646F">
      <w:pPr>
        <w:pStyle w:val="Default"/>
        <w:spacing w:line="276" w:lineRule="auto"/>
        <w:jc w:val="both"/>
        <w:rPr>
          <w:b/>
          <w:bCs/>
          <w:sz w:val="23"/>
          <w:szCs w:val="23"/>
          <w:lang w:val="en-US"/>
        </w:rPr>
      </w:pPr>
    </w:p>
    <w:p w:rsidR="003277BE" w:rsidRPr="001E646F" w:rsidRDefault="003277BE" w:rsidP="00B4544A">
      <w:pPr>
        <w:pStyle w:val="Default"/>
        <w:numPr>
          <w:ilvl w:val="0"/>
          <w:numId w:val="2"/>
        </w:numPr>
        <w:spacing w:line="276" w:lineRule="auto"/>
        <w:jc w:val="both"/>
        <w:rPr>
          <w:sz w:val="23"/>
          <w:szCs w:val="23"/>
          <w:lang w:val="en-US"/>
        </w:rPr>
      </w:pPr>
      <w:r w:rsidRPr="001E646F">
        <w:rPr>
          <w:b/>
          <w:bCs/>
          <w:sz w:val="23"/>
          <w:szCs w:val="23"/>
          <w:lang w:val="en-US"/>
        </w:rPr>
        <w:t xml:space="preserve">What formalities must shareholders’ agreements comply with in Poland? </w:t>
      </w:r>
    </w:p>
    <w:p w:rsidR="003277BE" w:rsidRPr="001E646F" w:rsidRDefault="003277BE" w:rsidP="001E646F">
      <w:pPr>
        <w:pStyle w:val="Default"/>
        <w:spacing w:line="276" w:lineRule="auto"/>
        <w:jc w:val="both"/>
        <w:rPr>
          <w:sz w:val="23"/>
          <w:szCs w:val="23"/>
          <w:lang w:val="en-US"/>
        </w:rPr>
      </w:pPr>
    </w:p>
    <w:p w:rsidR="00996474" w:rsidRPr="001E646F" w:rsidRDefault="00996474" w:rsidP="001E646F">
      <w:pPr>
        <w:pStyle w:val="Default"/>
        <w:spacing w:line="276" w:lineRule="auto"/>
        <w:jc w:val="both"/>
        <w:rPr>
          <w:sz w:val="23"/>
          <w:szCs w:val="23"/>
          <w:u w:val="single"/>
          <w:lang w:val="en-US"/>
        </w:rPr>
      </w:pPr>
      <w:r w:rsidRPr="001E646F">
        <w:rPr>
          <w:sz w:val="23"/>
          <w:szCs w:val="23"/>
          <w:u w:val="single"/>
          <w:lang w:val="en-US"/>
        </w:rPr>
        <w:t xml:space="preserve">General principles </w:t>
      </w:r>
    </w:p>
    <w:p w:rsidR="003277BE" w:rsidRPr="001E646F" w:rsidRDefault="003277BE" w:rsidP="001E646F">
      <w:pPr>
        <w:pStyle w:val="Default"/>
        <w:spacing w:line="276" w:lineRule="auto"/>
        <w:jc w:val="both"/>
        <w:rPr>
          <w:sz w:val="23"/>
          <w:szCs w:val="23"/>
          <w:lang w:val="en-US"/>
        </w:rPr>
      </w:pPr>
      <w:r w:rsidRPr="001E646F">
        <w:rPr>
          <w:sz w:val="23"/>
          <w:szCs w:val="23"/>
          <w:lang w:val="en-US"/>
        </w:rPr>
        <w:t>As a rule, under the principle of contractual freedom, there are no</w:t>
      </w:r>
      <w:r w:rsidR="00D64207">
        <w:rPr>
          <w:sz w:val="23"/>
          <w:szCs w:val="23"/>
          <w:lang w:val="en-US"/>
        </w:rPr>
        <w:t xml:space="preserve"> specific</w:t>
      </w:r>
      <w:r w:rsidRPr="001E646F">
        <w:rPr>
          <w:sz w:val="23"/>
          <w:szCs w:val="23"/>
          <w:lang w:val="en-US"/>
        </w:rPr>
        <w:t xml:space="preserve"> requirements </w:t>
      </w:r>
      <w:r w:rsidR="00D64207">
        <w:rPr>
          <w:sz w:val="23"/>
          <w:szCs w:val="23"/>
          <w:lang w:val="en-US"/>
        </w:rPr>
        <w:t xml:space="preserve">regarding </w:t>
      </w:r>
      <w:r w:rsidRPr="001E646F">
        <w:rPr>
          <w:sz w:val="23"/>
          <w:szCs w:val="23"/>
          <w:lang w:val="en-US"/>
        </w:rPr>
        <w:t xml:space="preserve">shareholders’ agreements under Polish law. However, due to some Polish civil procedure restrictions, it is useful </w:t>
      </w:r>
      <w:r w:rsidR="00D64207">
        <w:rPr>
          <w:sz w:val="23"/>
          <w:szCs w:val="23"/>
          <w:lang w:val="en-US"/>
        </w:rPr>
        <w:t xml:space="preserve">for the shareholders’ agreement to be executed in writing </w:t>
      </w:r>
      <w:r w:rsidRPr="001E646F">
        <w:rPr>
          <w:sz w:val="23"/>
          <w:szCs w:val="23"/>
          <w:lang w:val="en-US"/>
        </w:rPr>
        <w:t xml:space="preserve">in case of any dispute. In addition </w:t>
      </w:r>
      <w:r w:rsidRPr="00D64207">
        <w:rPr>
          <w:sz w:val="23"/>
          <w:szCs w:val="23"/>
          <w:lang w:val="en-US"/>
        </w:rPr>
        <w:t xml:space="preserve">to the </w:t>
      </w:r>
      <w:r w:rsidR="00D64207">
        <w:rPr>
          <w:sz w:val="23"/>
          <w:szCs w:val="23"/>
          <w:lang w:val="en-US"/>
        </w:rPr>
        <w:t>foregoing</w:t>
      </w:r>
      <w:r w:rsidRPr="001E646F">
        <w:rPr>
          <w:sz w:val="23"/>
          <w:szCs w:val="23"/>
          <w:lang w:val="en-US"/>
        </w:rPr>
        <w:t>, it must be indicated that certain legal transactions (if only to mention the most obvious, such as transfer of shares, transfer of real estate</w:t>
      </w:r>
      <w:r w:rsidR="00D64207">
        <w:rPr>
          <w:sz w:val="23"/>
          <w:szCs w:val="23"/>
          <w:lang w:val="en-US"/>
        </w:rPr>
        <w:t xml:space="preserve"> assets</w:t>
      </w:r>
      <w:r w:rsidRPr="001E646F">
        <w:rPr>
          <w:sz w:val="23"/>
          <w:szCs w:val="23"/>
          <w:lang w:val="en-US"/>
        </w:rPr>
        <w:t>, transfer of enterprise</w:t>
      </w:r>
      <w:r w:rsidR="00D64207">
        <w:rPr>
          <w:sz w:val="23"/>
          <w:szCs w:val="23"/>
          <w:lang w:val="en-US"/>
        </w:rPr>
        <w:t>s</w:t>
      </w:r>
      <w:r w:rsidRPr="001E646F">
        <w:rPr>
          <w:sz w:val="23"/>
          <w:szCs w:val="23"/>
          <w:lang w:val="en-US"/>
        </w:rPr>
        <w:t>) require special form</w:t>
      </w:r>
      <w:r w:rsidR="00D64207">
        <w:rPr>
          <w:sz w:val="23"/>
          <w:szCs w:val="23"/>
          <w:lang w:val="en-US"/>
        </w:rPr>
        <w:t>s</w:t>
      </w:r>
      <w:r w:rsidRPr="001E646F">
        <w:rPr>
          <w:sz w:val="23"/>
          <w:szCs w:val="23"/>
          <w:lang w:val="en-US"/>
        </w:rPr>
        <w:t xml:space="preserve"> (usually written form with </w:t>
      </w:r>
      <w:r w:rsidR="00D64207" w:rsidRPr="001E646F">
        <w:rPr>
          <w:sz w:val="23"/>
          <w:szCs w:val="23"/>
          <w:lang w:val="en-US"/>
        </w:rPr>
        <w:t xml:space="preserve">notarized </w:t>
      </w:r>
      <w:r w:rsidRPr="001E646F">
        <w:rPr>
          <w:sz w:val="23"/>
          <w:szCs w:val="23"/>
          <w:lang w:val="en-US"/>
        </w:rPr>
        <w:t xml:space="preserve">signatures). Therefore, it may be required to enter into a shareholders’ agreement in a special form due to the fact that the matters regulated therein require such special form under the law. </w:t>
      </w:r>
      <w:r w:rsidR="00D64207">
        <w:rPr>
          <w:sz w:val="23"/>
          <w:szCs w:val="23"/>
          <w:lang w:val="en-US"/>
        </w:rPr>
        <w:t xml:space="preserve"> </w:t>
      </w:r>
    </w:p>
    <w:p w:rsidR="00456DBE" w:rsidRPr="001E646F" w:rsidRDefault="00456DBE" w:rsidP="001E646F">
      <w:pPr>
        <w:pStyle w:val="Default"/>
        <w:spacing w:line="276" w:lineRule="auto"/>
        <w:jc w:val="both"/>
        <w:rPr>
          <w:sz w:val="23"/>
          <w:szCs w:val="23"/>
          <w:lang w:val="en-US"/>
        </w:rPr>
      </w:pPr>
    </w:p>
    <w:p w:rsidR="00996474" w:rsidRPr="001E646F" w:rsidRDefault="00996474" w:rsidP="001E646F">
      <w:pPr>
        <w:spacing w:line="276" w:lineRule="auto"/>
        <w:jc w:val="both"/>
        <w:rPr>
          <w:sz w:val="23"/>
          <w:szCs w:val="23"/>
          <w:u w:val="single"/>
          <w:lang w:val="en-GB"/>
        </w:rPr>
      </w:pPr>
      <w:r w:rsidRPr="001E646F">
        <w:rPr>
          <w:sz w:val="23"/>
          <w:szCs w:val="23"/>
          <w:u w:val="single"/>
          <w:lang w:val="en-GB"/>
        </w:rPr>
        <w:t>Merger notification</w:t>
      </w:r>
    </w:p>
    <w:p w:rsidR="00996474" w:rsidRPr="001E646F" w:rsidRDefault="00996474" w:rsidP="001E646F">
      <w:pPr>
        <w:spacing w:line="276" w:lineRule="auto"/>
        <w:jc w:val="both"/>
        <w:rPr>
          <w:sz w:val="23"/>
          <w:szCs w:val="23"/>
          <w:lang w:val="en-GB"/>
        </w:rPr>
      </w:pPr>
      <w:r w:rsidRPr="001E646F">
        <w:rPr>
          <w:sz w:val="23"/>
          <w:szCs w:val="23"/>
          <w:lang w:val="en-GB"/>
        </w:rPr>
        <w:t>A</w:t>
      </w:r>
      <w:r w:rsidR="00456DBE" w:rsidRPr="001E646F">
        <w:rPr>
          <w:sz w:val="23"/>
          <w:szCs w:val="23"/>
          <w:lang w:val="en-GB"/>
        </w:rPr>
        <w:t>ll types of contracts and agreements concluded between shareholders (even informal</w:t>
      </w:r>
      <w:r w:rsidR="00D64207">
        <w:rPr>
          <w:sz w:val="23"/>
          <w:szCs w:val="23"/>
          <w:lang w:val="en-GB"/>
        </w:rPr>
        <w:t xml:space="preserve"> ones</w:t>
      </w:r>
      <w:r w:rsidR="00456DBE" w:rsidRPr="001E646F">
        <w:rPr>
          <w:sz w:val="23"/>
          <w:szCs w:val="23"/>
          <w:lang w:val="en-GB"/>
        </w:rPr>
        <w:t xml:space="preserve">) giving them in total a majority of votes in </w:t>
      </w:r>
      <w:r w:rsidR="00D64207">
        <w:rPr>
          <w:sz w:val="23"/>
          <w:szCs w:val="23"/>
          <w:lang w:val="en-GB"/>
        </w:rPr>
        <w:t>companie</w:t>
      </w:r>
      <w:r w:rsidR="00456DBE" w:rsidRPr="001E646F">
        <w:rPr>
          <w:sz w:val="23"/>
          <w:szCs w:val="23"/>
          <w:lang w:val="en-GB"/>
        </w:rPr>
        <w:t>s</w:t>
      </w:r>
      <w:r w:rsidR="00D64207">
        <w:rPr>
          <w:sz w:val="23"/>
          <w:szCs w:val="23"/>
          <w:lang w:val="en-GB"/>
        </w:rPr>
        <w:t>’</w:t>
      </w:r>
      <w:r w:rsidR="00456DBE" w:rsidRPr="001E646F">
        <w:rPr>
          <w:sz w:val="23"/>
          <w:szCs w:val="23"/>
          <w:lang w:val="en-GB"/>
        </w:rPr>
        <w:t xml:space="preserve"> bodies (at the shareholders' meeting or in the governing bodies, e.g. through the power to appoint and dismiss the majority of board members) may result in the competition notification obligation as regards the </w:t>
      </w:r>
      <w:r w:rsidR="00D64207" w:rsidRPr="001E646F">
        <w:rPr>
          <w:sz w:val="23"/>
          <w:szCs w:val="23"/>
          <w:lang w:val="en-GB"/>
        </w:rPr>
        <w:t xml:space="preserve">joint </w:t>
      </w:r>
      <w:r w:rsidR="00D64207">
        <w:rPr>
          <w:sz w:val="23"/>
          <w:szCs w:val="23"/>
          <w:lang w:val="en-GB"/>
        </w:rPr>
        <w:t>take-</w:t>
      </w:r>
      <w:r w:rsidR="00456DBE" w:rsidRPr="001E646F">
        <w:rPr>
          <w:sz w:val="23"/>
          <w:szCs w:val="23"/>
          <w:lang w:val="en-GB"/>
        </w:rPr>
        <w:t xml:space="preserve">over </w:t>
      </w:r>
      <w:r w:rsidR="00D64207">
        <w:rPr>
          <w:sz w:val="23"/>
          <w:szCs w:val="23"/>
          <w:lang w:val="en-GB"/>
        </w:rPr>
        <w:t xml:space="preserve">control </w:t>
      </w:r>
      <w:r w:rsidR="00456DBE" w:rsidRPr="001E646F">
        <w:rPr>
          <w:sz w:val="23"/>
          <w:szCs w:val="23"/>
          <w:lang w:val="en-GB"/>
        </w:rPr>
        <w:t xml:space="preserve">of a company. </w:t>
      </w:r>
    </w:p>
    <w:p w:rsidR="00996474" w:rsidRPr="001E646F" w:rsidRDefault="00996474" w:rsidP="001E646F">
      <w:pPr>
        <w:spacing w:line="276" w:lineRule="auto"/>
        <w:jc w:val="both"/>
        <w:rPr>
          <w:sz w:val="23"/>
          <w:szCs w:val="23"/>
          <w:lang w:val="en-GB"/>
        </w:rPr>
      </w:pPr>
    </w:p>
    <w:p w:rsidR="00996474" w:rsidRPr="001E646F" w:rsidRDefault="00456DBE" w:rsidP="001E646F">
      <w:pPr>
        <w:spacing w:line="276" w:lineRule="auto"/>
        <w:jc w:val="both"/>
        <w:rPr>
          <w:sz w:val="23"/>
          <w:szCs w:val="23"/>
          <w:lang w:val="en-GB"/>
        </w:rPr>
      </w:pPr>
      <w:r w:rsidRPr="001E646F">
        <w:rPr>
          <w:sz w:val="23"/>
          <w:szCs w:val="23"/>
          <w:lang w:val="en-GB"/>
        </w:rPr>
        <w:t>Under Polish antimonopoly law, control (including joint control) is understood very broadly as any form of direct or indirect acquisition by an undertaking/s of rights, which separately or jointly allow them to exert a decisive influence over another undertaking.</w:t>
      </w:r>
    </w:p>
    <w:p w:rsidR="00996474" w:rsidRPr="001E646F" w:rsidRDefault="00456DBE" w:rsidP="001E646F">
      <w:pPr>
        <w:spacing w:line="276" w:lineRule="auto"/>
        <w:jc w:val="both"/>
        <w:rPr>
          <w:sz w:val="23"/>
          <w:szCs w:val="23"/>
          <w:lang w:val="en-GB"/>
        </w:rPr>
      </w:pPr>
      <w:r w:rsidRPr="001E646F">
        <w:rPr>
          <w:sz w:val="23"/>
          <w:szCs w:val="23"/>
          <w:lang w:val="en-GB"/>
        </w:rPr>
        <w:br/>
        <w:t xml:space="preserve">The obligation to notify the Polish competition authority of the intention to concentrate based on taking joint control over a company will be necessary if the shareholders (or even one of them) is </w:t>
      </w:r>
      <w:proofErr w:type="gramStart"/>
      <w:r w:rsidRPr="001E646F">
        <w:rPr>
          <w:sz w:val="23"/>
          <w:szCs w:val="23"/>
          <w:lang w:val="en-GB"/>
        </w:rPr>
        <w:lastRenderedPageBreak/>
        <w:t>an</w:t>
      </w:r>
      <w:proofErr w:type="gramEnd"/>
      <w:r w:rsidRPr="001E646F">
        <w:rPr>
          <w:sz w:val="23"/>
          <w:szCs w:val="23"/>
          <w:lang w:val="en-GB"/>
        </w:rPr>
        <w:t xml:space="preserve"> undertaking, i.e. if he operates a business or controls even one other undertaking (e.g. another company). In addition, the notification turnover thresholds must be met in accordance with Polish merger control rules.</w:t>
      </w:r>
    </w:p>
    <w:p w:rsidR="00996474" w:rsidRPr="001E646F" w:rsidRDefault="00996474" w:rsidP="001E646F">
      <w:pPr>
        <w:spacing w:line="276" w:lineRule="auto"/>
        <w:jc w:val="both"/>
        <w:rPr>
          <w:sz w:val="23"/>
          <w:szCs w:val="23"/>
          <w:lang w:val="en-GB"/>
        </w:rPr>
      </w:pPr>
    </w:p>
    <w:p w:rsidR="00996474" w:rsidRPr="001E646F" w:rsidRDefault="00996474" w:rsidP="001E646F">
      <w:pPr>
        <w:spacing w:line="276" w:lineRule="auto"/>
        <w:jc w:val="both"/>
        <w:rPr>
          <w:sz w:val="23"/>
          <w:szCs w:val="23"/>
          <w:u w:val="single"/>
          <w:lang w:val="en-GB"/>
        </w:rPr>
      </w:pPr>
      <w:r w:rsidRPr="001E646F">
        <w:rPr>
          <w:sz w:val="23"/>
          <w:szCs w:val="23"/>
          <w:u w:val="single"/>
          <w:lang w:val="en-GB"/>
        </w:rPr>
        <w:t>Public companies</w:t>
      </w:r>
    </w:p>
    <w:p w:rsidR="00996474" w:rsidRPr="001E646F" w:rsidRDefault="00996474" w:rsidP="001E646F">
      <w:pPr>
        <w:spacing w:line="276" w:lineRule="auto"/>
        <w:jc w:val="both"/>
        <w:rPr>
          <w:sz w:val="23"/>
          <w:szCs w:val="23"/>
          <w:lang w:val="en-US"/>
        </w:rPr>
      </w:pPr>
      <w:r w:rsidRPr="001E646F">
        <w:rPr>
          <w:sz w:val="23"/>
          <w:szCs w:val="23"/>
          <w:lang w:val="en-GB"/>
        </w:rPr>
        <w:t>A</w:t>
      </w:r>
      <w:r w:rsidR="0013297D" w:rsidRPr="001E646F">
        <w:rPr>
          <w:sz w:val="23"/>
          <w:szCs w:val="23"/>
          <w:lang w:val="en-GB"/>
        </w:rPr>
        <w:t xml:space="preserve">ny shareholders’ agreement </w:t>
      </w:r>
      <w:r w:rsidRPr="001E646F">
        <w:rPr>
          <w:sz w:val="23"/>
          <w:szCs w:val="23"/>
          <w:lang w:val="en-GB"/>
        </w:rPr>
        <w:t xml:space="preserve">that </w:t>
      </w:r>
      <w:r w:rsidR="000A607A" w:rsidRPr="001E646F">
        <w:rPr>
          <w:sz w:val="23"/>
          <w:szCs w:val="23"/>
          <w:lang w:val="en-GB"/>
        </w:rPr>
        <w:t>applies to</w:t>
      </w:r>
      <w:r w:rsidR="0013297D" w:rsidRPr="001E646F">
        <w:rPr>
          <w:sz w:val="23"/>
          <w:szCs w:val="23"/>
          <w:lang w:val="en-GB"/>
        </w:rPr>
        <w:t xml:space="preserve"> exercising more than </w:t>
      </w:r>
      <w:r w:rsidR="0013297D" w:rsidRPr="001E646F">
        <w:rPr>
          <w:sz w:val="23"/>
          <w:szCs w:val="23"/>
          <w:lang w:val="en-US"/>
        </w:rPr>
        <w:t xml:space="preserve">33% of the total vote </w:t>
      </w:r>
      <w:r w:rsidRPr="001E646F">
        <w:rPr>
          <w:sz w:val="23"/>
          <w:szCs w:val="23"/>
          <w:lang w:val="en-US"/>
        </w:rPr>
        <w:t xml:space="preserve">in a public (listed) company </w:t>
      </w:r>
      <w:r w:rsidR="0013297D" w:rsidRPr="001E646F">
        <w:rPr>
          <w:sz w:val="23"/>
          <w:szCs w:val="23"/>
          <w:lang w:val="en-US"/>
        </w:rPr>
        <w:t xml:space="preserve">will trigger an obligation to </w:t>
      </w:r>
      <w:r w:rsidRPr="001E646F">
        <w:rPr>
          <w:sz w:val="23"/>
          <w:szCs w:val="23"/>
          <w:lang w:val="en-US"/>
        </w:rPr>
        <w:t xml:space="preserve">announce </w:t>
      </w:r>
      <w:r w:rsidR="0013297D" w:rsidRPr="001E646F">
        <w:rPr>
          <w:sz w:val="23"/>
          <w:szCs w:val="23"/>
          <w:lang w:val="en-US"/>
        </w:rPr>
        <w:t xml:space="preserve">an offer to acquire or exchange the reminder of shares needed to exercise 66% of the total vote. </w:t>
      </w:r>
      <w:r w:rsidRPr="001E646F">
        <w:rPr>
          <w:sz w:val="23"/>
          <w:szCs w:val="23"/>
          <w:lang w:val="en-US"/>
        </w:rPr>
        <w:t>If such an agreement is concluded among shareholder</w:t>
      </w:r>
      <w:r w:rsidR="000A607A" w:rsidRPr="001E646F">
        <w:rPr>
          <w:sz w:val="23"/>
          <w:szCs w:val="23"/>
          <w:lang w:val="en-US"/>
        </w:rPr>
        <w:t>s</w:t>
      </w:r>
      <w:r w:rsidRPr="001E646F">
        <w:rPr>
          <w:sz w:val="23"/>
          <w:szCs w:val="23"/>
          <w:lang w:val="en-US"/>
        </w:rPr>
        <w:t xml:space="preserve"> who represent more than </w:t>
      </w:r>
      <w:r w:rsidR="0013297D" w:rsidRPr="001E646F">
        <w:rPr>
          <w:sz w:val="23"/>
          <w:szCs w:val="23"/>
          <w:lang w:val="en-US"/>
        </w:rPr>
        <w:t>66% of the total vote</w:t>
      </w:r>
      <w:r w:rsidRPr="001E646F">
        <w:rPr>
          <w:sz w:val="23"/>
          <w:szCs w:val="23"/>
          <w:lang w:val="en-US"/>
        </w:rPr>
        <w:t>,</w:t>
      </w:r>
      <w:r w:rsidR="0013297D" w:rsidRPr="001E646F">
        <w:rPr>
          <w:sz w:val="23"/>
          <w:szCs w:val="23"/>
          <w:lang w:val="en-US"/>
        </w:rPr>
        <w:t xml:space="preserve"> an offer to acquire or exchange all the remaining</w:t>
      </w:r>
      <w:r w:rsidRPr="001E646F">
        <w:rPr>
          <w:sz w:val="23"/>
          <w:szCs w:val="23"/>
          <w:lang w:val="en-US"/>
        </w:rPr>
        <w:t xml:space="preserve"> shares will need to be announced.</w:t>
      </w:r>
    </w:p>
    <w:p w:rsidR="00996474" w:rsidRPr="001E646F" w:rsidRDefault="00996474" w:rsidP="001E646F">
      <w:pPr>
        <w:spacing w:line="276" w:lineRule="auto"/>
        <w:jc w:val="both"/>
        <w:rPr>
          <w:sz w:val="23"/>
          <w:szCs w:val="23"/>
          <w:lang w:val="en-US"/>
        </w:rPr>
      </w:pPr>
    </w:p>
    <w:p w:rsidR="0013297D" w:rsidRPr="001E646F" w:rsidRDefault="0013297D" w:rsidP="001E646F">
      <w:pPr>
        <w:spacing w:line="276" w:lineRule="auto"/>
        <w:jc w:val="both"/>
        <w:rPr>
          <w:sz w:val="23"/>
          <w:szCs w:val="23"/>
          <w:lang w:val="en-US"/>
        </w:rPr>
      </w:pPr>
      <w:r w:rsidRPr="001E646F">
        <w:rPr>
          <w:sz w:val="23"/>
          <w:szCs w:val="23"/>
          <w:lang w:val="en-US"/>
        </w:rPr>
        <w:t>The offer price cannot be lower than the average market price over the last 6 months prior to announcement of the offer or the average price over a shorter period if the shares were traded on any regulated market for less than 6 months, and the highest price or value of assets the offering entity and related entities (also acting with it in concert) paid or delivered in exchange for the shares during the 12 months prior to the offer announcement.</w:t>
      </w:r>
    </w:p>
    <w:p w:rsidR="000A607A" w:rsidRPr="001E646F" w:rsidRDefault="000A607A" w:rsidP="001E646F">
      <w:pPr>
        <w:spacing w:line="276" w:lineRule="auto"/>
        <w:jc w:val="both"/>
        <w:rPr>
          <w:sz w:val="23"/>
          <w:szCs w:val="23"/>
          <w:lang w:val="en-GB"/>
        </w:rPr>
      </w:pPr>
    </w:p>
    <w:p w:rsidR="0013297D" w:rsidRPr="001E646F" w:rsidRDefault="0013297D" w:rsidP="001E646F">
      <w:pPr>
        <w:spacing w:after="120" w:line="276" w:lineRule="auto"/>
        <w:jc w:val="both"/>
        <w:rPr>
          <w:sz w:val="23"/>
          <w:szCs w:val="23"/>
          <w:lang w:val="en-US"/>
        </w:rPr>
      </w:pPr>
      <w:r w:rsidRPr="001E646F">
        <w:rPr>
          <w:sz w:val="23"/>
          <w:szCs w:val="23"/>
          <w:lang w:val="en-US"/>
        </w:rPr>
        <w:t>Additionally, the offer price in case of an offer for all remaining shares cannot be lower than the average market price of the shares during the 3 months of trading prior to the offer announcement. The offer price can be lower than the above price if it concerns shares constituting at least 5% of all shares, which are to be purchased in the offer from a single party which accepts the offer, if the offering entity and this party so agree.</w:t>
      </w:r>
    </w:p>
    <w:p w:rsidR="00456DBE" w:rsidRPr="001E646F" w:rsidRDefault="0013297D" w:rsidP="001E646F">
      <w:pPr>
        <w:pStyle w:val="Default"/>
        <w:spacing w:line="276" w:lineRule="auto"/>
        <w:jc w:val="both"/>
        <w:rPr>
          <w:b/>
          <w:bCs/>
          <w:sz w:val="23"/>
          <w:szCs w:val="23"/>
          <w:lang w:val="en-US"/>
        </w:rPr>
      </w:pPr>
      <w:r w:rsidRPr="001E646F">
        <w:rPr>
          <w:sz w:val="23"/>
          <w:szCs w:val="23"/>
          <w:lang w:val="en-US"/>
        </w:rPr>
        <w:t>The offer is to be announced by and conducted through an entity operating brokerage activities in Poland, which is obliged to notify its intent to announce the offer to the FSA and the Warsaw Stock Exchange.</w:t>
      </w:r>
    </w:p>
    <w:p w:rsidR="003277BE" w:rsidRPr="001E646F" w:rsidRDefault="003277BE" w:rsidP="001E646F">
      <w:pPr>
        <w:pStyle w:val="Default"/>
        <w:spacing w:line="276" w:lineRule="auto"/>
        <w:jc w:val="both"/>
        <w:rPr>
          <w:b/>
          <w:bCs/>
          <w:sz w:val="23"/>
          <w:szCs w:val="23"/>
          <w:lang w:val="en-US"/>
        </w:rPr>
      </w:pPr>
    </w:p>
    <w:p w:rsidR="003277BE" w:rsidRPr="001E646F" w:rsidRDefault="003277BE" w:rsidP="00B4544A">
      <w:pPr>
        <w:pStyle w:val="Default"/>
        <w:numPr>
          <w:ilvl w:val="0"/>
          <w:numId w:val="2"/>
        </w:numPr>
        <w:spacing w:line="276" w:lineRule="auto"/>
        <w:jc w:val="both"/>
        <w:rPr>
          <w:sz w:val="23"/>
          <w:szCs w:val="23"/>
          <w:lang w:val="en-US"/>
        </w:rPr>
      </w:pPr>
      <w:r w:rsidRPr="001E646F">
        <w:rPr>
          <w:b/>
          <w:bCs/>
          <w:sz w:val="23"/>
          <w:szCs w:val="23"/>
          <w:lang w:val="en-US"/>
        </w:rPr>
        <w:t xml:space="preserve">Can shareholders’ agreements be brought to bear against third parties such as purchasers of shares or successors? </w:t>
      </w:r>
    </w:p>
    <w:p w:rsidR="003277BE" w:rsidRPr="001E646F" w:rsidRDefault="003277BE" w:rsidP="001E646F">
      <w:pPr>
        <w:pStyle w:val="Default"/>
        <w:spacing w:line="276" w:lineRule="auto"/>
        <w:jc w:val="both"/>
        <w:rPr>
          <w:sz w:val="23"/>
          <w:szCs w:val="23"/>
          <w:lang w:val="en-US"/>
        </w:rPr>
      </w:pPr>
    </w:p>
    <w:p w:rsidR="003277BE" w:rsidRPr="001E646F" w:rsidRDefault="003277BE" w:rsidP="001E646F">
      <w:pPr>
        <w:pStyle w:val="Default"/>
        <w:spacing w:line="276" w:lineRule="auto"/>
        <w:jc w:val="both"/>
        <w:rPr>
          <w:sz w:val="23"/>
          <w:szCs w:val="23"/>
          <w:lang w:val="en-US"/>
        </w:rPr>
      </w:pPr>
      <w:r w:rsidRPr="001E646F">
        <w:rPr>
          <w:sz w:val="23"/>
          <w:szCs w:val="23"/>
          <w:lang w:val="en-US"/>
        </w:rPr>
        <w:t xml:space="preserve">Under Polish law, an agreement is binding only on the parties thereto. Thus, a shareholders’ agreement will be effective towards purchasers of shares or their successors only provided that they </w:t>
      </w:r>
      <w:r w:rsidR="00925DFE">
        <w:rPr>
          <w:sz w:val="23"/>
          <w:szCs w:val="23"/>
          <w:lang w:val="en-US"/>
        </w:rPr>
        <w:t>adhere to the shareholders’</w:t>
      </w:r>
      <w:r w:rsidRPr="001E646F">
        <w:rPr>
          <w:sz w:val="23"/>
          <w:szCs w:val="23"/>
          <w:lang w:val="en-US"/>
        </w:rPr>
        <w:t xml:space="preserve"> agreement. The only exception is succession of legal position of a party to a shareholders’ agreement in case of corporate transformations of a shareholder being a corporate entity (e</w:t>
      </w:r>
      <w:r w:rsidR="007E2263">
        <w:rPr>
          <w:sz w:val="23"/>
          <w:szCs w:val="23"/>
          <w:lang w:val="en-US"/>
        </w:rPr>
        <w:t>.</w:t>
      </w:r>
      <w:r w:rsidRPr="001E646F">
        <w:rPr>
          <w:sz w:val="23"/>
          <w:szCs w:val="23"/>
          <w:lang w:val="en-US"/>
        </w:rPr>
        <w:t>g</w:t>
      </w:r>
      <w:r w:rsidR="007E2263">
        <w:rPr>
          <w:sz w:val="23"/>
          <w:szCs w:val="23"/>
          <w:lang w:val="en-US"/>
        </w:rPr>
        <w:t>.</w:t>
      </w:r>
      <w:r w:rsidRPr="001E646F">
        <w:rPr>
          <w:sz w:val="23"/>
          <w:szCs w:val="23"/>
          <w:lang w:val="en-US"/>
        </w:rPr>
        <w:t xml:space="preserve">, change of legal form or merger or </w:t>
      </w:r>
      <w:r w:rsidR="007E2263">
        <w:rPr>
          <w:sz w:val="23"/>
          <w:szCs w:val="23"/>
          <w:lang w:val="en-US"/>
        </w:rPr>
        <w:t>spin-off</w:t>
      </w:r>
      <w:r w:rsidRPr="001E646F">
        <w:rPr>
          <w:sz w:val="23"/>
          <w:szCs w:val="23"/>
          <w:lang w:val="en-US"/>
        </w:rPr>
        <w:t xml:space="preserve">) and succession through inheritance in case of shareholders being natural persons. However, if the matters to be regulated under a shareholders’ agreement are included in the articles of association or other constitutional documents of a company, purchasers of shares and their successors will be bound by such a regulation. </w:t>
      </w:r>
    </w:p>
    <w:p w:rsidR="003277BE" w:rsidRPr="001E646F" w:rsidRDefault="003277BE" w:rsidP="001E646F">
      <w:pPr>
        <w:pStyle w:val="Default"/>
        <w:spacing w:line="276" w:lineRule="auto"/>
        <w:jc w:val="both"/>
        <w:rPr>
          <w:b/>
          <w:bCs/>
          <w:sz w:val="23"/>
          <w:szCs w:val="23"/>
          <w:lang w:val="en-US"/>
        </w:rPr>
      </w:pPr>
    </w:p>
    <w:p w:rsidR="003277BE" w:rsidRPr="001E646F" w:rsidRDefault="003277BE" w:rsidP="00B4544A">
      <w:pPr>
        <w:pStyle w:val="Default"/>
        <w:numPr>
          <w:ilvl w:val="0"/>
          <w:numId w:val="2"/>
        </w:numPr>
        <w:spacing w:line="276" w:lineRule="auto"/>
        <w:jc w:val="both"/>
        <w:rPr>
          <w:sz w:val="23"/>
          <w:szCs w:val="23"/>
          <w:lang w:val="en-US"/>
        </w:rPr>
      </w:pPr>
      <w:r w:rsidRPr="001E646F">
        <w:rPr>
          <w:b/>
          <w:bCs/>
          <w:sz w:val="23"/>
          <w:szCs w:val="23"/>
          <w:lang w:val="en-US"/>
        </w:rPr>
        <w:t xml:space="preserve">Can a shareholders’ agreement regulate non-company contents? </w:t>
      </w:r>
    </w:p>
    <w:p w:rsidR="003277BE" w:rsidRPr="001E646F" w:rsidRDefault="003277BE" w:rsidP="001E646F">
      <w:pPr>
        <w:pStyle w:val="Default"/>
        <w:spacing w:line="276" w:lineRule="auto"/>
        <w:jc w:val="both"/>
        <w:rPr>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sz w:val="23"/>
          <w:szCs w:val="23"/>
          <w:lang w:val="en-US"/>
        </w:rPr>
        <w:t xml:space="preserve">Yes.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Are there limits on the term of shareholders’ agreements under the law of Poland?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lastRenderedPageBreak/>
        <w:t>No. However, there might be time limitations under the law with respect to regulation of certain matters (e</w:t>
      </w:r>
      <w:r w:rsidR="007B584C">
        <w:rPr>
          <w:color w:val="auto"/>
          <w:sz w:val="23"/>
          <w:szCs w:val="23"/>
          <w:lang w:val="en-US"/>
        </w:rPr>
        <w:t>.g.</w:t>
      </w:r>
      <w:r w:rsidRPr="001E646F">
        <w:rPr>
          <w:color w:val="auto"/>
          <w:sz w:val="23"/>
          <w:szCs w:val="23"/>
          <w:lang w:val="en-US"/>
        </w:rPr>
        <w:t xml:space="preserve"> mandatory time limitation on validity of pre-emption rights regarding shares and restrictions not to transfer shares).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Are shareholders’ agreements related to actions by directors valid in Poland?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 xml:space="preserve">Despite their factual impact on the management board of a company, shareholders cannot directly impact on actions of a company and give any orders to a company management board. Under the law, the management board of a company is independent from shareholders and is obliged to act only in the best interest of a company. Therefore, a shareholders’ agreement related to actions by directors (management board members) would be ineffective under the law. However, shareholders are allowed to regulate intended business objectives of a company and intended methods of their </w:t>
      </w:r>
      <w:proofErr w:type="spellStart"/>
      <w:r w:rsidRPr="001E646F">
        <w:rPr>
          <w:color w:val="auto"/>
          <w:sz w:val="23"/>
          <w:szCs w:val="23"/>
          <w:lang w:val="en-US"/>
        </w:rPr>
        <w:t>realisation</w:t>
      </w:r>
      <w:proofErr w:type="spellEnd"/>
      <w:r w:rsidRPr="001E646F">
        <w:rPr>
          <w:color w:val="auto"/>
          <w:sz w:val="23"/>
          <w:szCs w:val="23"/>
          <w:lang w:val="en-US"/>
        </w:rPr>
        <w:t xml:space="preserve">, and thereby to agree that shareholders would undertake actions to dismiss a management board that governs a company contrary to shareholders’ intentions, as well as that shareholders would undertake actions to appoint a management board that would enable </w:t>
      </w:r>
      <w:proofErr w:type="spellStart"/>
      <w:r w:rsidRPr="001E646F">
        <w:rPr>
          <w:color w:val="auto"/>
          <w:sz w:val="23"/>
          <w:szCs w:val="23"/>
          <w:lang w:val="en-US"/>
        </w:rPr>
        <w:t>realisation</w:t>
      </w:r>
      <w:proofErr w:type="spellEnd"/>
      <w:r w:rsidRPr="001E646F">
        <w:rPr>
          <w:color w:val="auto"/>
          <w:sz w:val="23"/>
          <w:szCs w:val="23"/>
          <w:lang w:val="en-US"/>
        </w:rPr>
        <w:t xml:space="preserve"> of their intentions.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Does the law of Poland permit restrictions on transfer of shares?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 xml:space="preserve">Yes. However, Polish law does not allow excluding transferability of shares and allows only assumption of an obligation not to transfer shares. In terms of practice, this means that agreed restrictions on transfer of shares would be valid but transfers of shares executed in breach of such restrictions would also be valid. Therefore, it is crucial to carefully design collaterals of restrictions on transfer of shares. As mentioned above, mandatory time limitation of restrictions on transfer of shares may apply, depending on the </w:t>
      </w:r>
      <w:r w:rsidR="00233C76" w:rsidRPr="001E646F">
        <w:rPr>
          <w:color w:val="auto"/>
          <w:sz w:val="23"/>
          <w:szCs w:val="23"/>
          <w:lang w:val="en-US"/>
        </w:rPr>
        <w:t xml:space="preserve">type </w:t>
      </w:r>
      <w:r w:rsidR="00233C76">
        <w:rPr>
          <w:color w:val="auto"/>
          <w:sz w:val="23"/>
          <w:szCs w:val="23"/>
          <w:lang w:val="en-US"/>
        </w:rPr>
        <w:t xml:space="preserve">of </w:t>
      </w:r>
      <w:r w:rsidRPr="001E646F">
        <w:rPr>
          <w:color w:val="auto"/>
          <w:sz w:val="23"/>
          <w:szCs w:val="23"/>
          <w:lang w:val="en-US"/>
        </w:rPr>
        <w:t xml:space="preserve">company. In addition to the </w:t>
      </w:r>
      <w:r w:rsidR="00233C76">
        <w:rPr>
          <w:color w:val="auto"/>
          <w:sz w:val="23"/>
          <w:szCs w:val="23"/>
          <w:lang w:val="en-US"/>
        </w:rPr>
        <w:t xml:space="preserve">foregoing </w:t>
      </w:r>
      <w:r w:rsidRPr="001E646F">
        <w:rPr>
          <w:color w:val="auto"/>
          <w:sz w:val="23"/>
          <w:szCs w:val="23"/>
          <w:lang w:val="en-US"/>
        </w:rPr>
        <w:t xml:space="preserve">it must also </w:t>
      </w:r>
      <w:r w:rsidR="007B584C" w:rsidRPr="001E646F">
        <w:rPr>
          <w:color w:val="auto"/>
          <w:sz w:val="23"/>
          <w:szCs w:val="23"/>
          <w:lang w:val="en-US"/>
        </w:rPr>
        <w:t xml:space="preserve">be </w:t>
      </w:r>
      <w:r w:rsidRPr="001E646F">
        <w:rPr>
          <w:color w:val="auto"/>
          <w:sz w:val="23"/>
          <w:szCs w:val="23"/>
          <w:lang w:val="en-US"/>
        </w:rPr>
        <w:t xml:space="preserve">indicated that restrictions on transferability of shares can also </w:t>
      </w:r>
      <w:r w:rsidR="007B584C" w:rsidRPr="001E646F">
        <w:rPr>
          <w:color w:val="auto"/>
          <w:sz w:val="23"/>
          <w:szCs w:val="23"/>
          <w:lang w:val="en-US"/>
        </w:rPr>
        <w:t xml:space="preserve">be </w:t>
      </w:r>
      <w:r w:rsidRPr="001E646F">
        <w:rPr>
          <w:color w:val="auto"/>
          <w:sz w:val="23"/>
          <w:szCs w:val="23"/>
          <w:lang w:val="en-US"/>
        </w:rPr>
        <w:t xml:space="preserve">included in articles of association or other constitutional documents of a company. Please note that in such case share transfers </w:t>
      </w:r>
      <w:r w:rsidR="00233C76">
        <w:rPr>
          <w:color w:val="auto"/>
          <w:sz w:val="23"/>
          <w:szCs w:val="23"/>
          <w:lang w:val="en-US"/>
        </w:rPr>
        <w:t xml:space="preserve">carried out </w:t>
      </w:r>
      <w:r w:rsidRPr="001E646F">
        <w:rPr>
          <w:color w:val="auto"/>
          <w:sz w:val="23"/>
          <w:szCs w:val="23"/>
          <w:lang w:val="en-US"/>
        </w:rPr>
        <w:t xml:space="preserve">in breach of such provisions would be ineffective towards the company.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What mechanisms does the law of Poland permit for regulating share transfers?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Polish law allows for a number of methods to regulate share transfers, which include in particular: (</w:t>
      </w:r>
      <w:proofErr w:type="spellStart"/>
      <w:r w:rsidRPr="001E646F">
        <w:rPr>
          <w:color w:val="auto"/>
          <w:sz w:val="23"/>
          <w:szCs w:val="23"/>
          <w:lang w:val="en-US"/>
        </w:rPr>
        <w:t>i</w:t>
      </w:r>
      <w:proofErr w:type="spellEnd"/>
      <w:r w:rsidRPr="001E646F">
        <w:rPr>
          <w:color w:val="auto"/>
          <w:sz w:val="23"/>
          <w:szCs w:val="23"/>
          <w:lang w:val="en-US"/>
        </w:rPr>
        <w:t>) simple transfer agreements; (ii) options; (iii) p</w:t>
      </w:r>
      <w:r w:rsidR="007B584C">
        <w:rPr>
          <w:color w:val="auto"/>
          <w:sz w:val="23"/>
          <w:szCs w:val="23"/>
          <w:lang w:val="en-US"/>
        </w:rPr>
        <w:t>relimina</w:t>
      </w:r>
      <w:r w:rsidR="007B584C" w:rsidRPr="00233C76">
        <w:rPr>
          <w:color w:val="auto"/>
          <w:sz w:val="23"/>
          <w:szCs w:val="23"/>
          <w:lang w:val="en-US"/>
        </w:rPr>
        <w:t xml:space="preserve">ry agreements; and </w:t>
      </w:r>
      <w:proofErr w:type="gramStart"/>
      <w:r w:rsidR="007B584C" w:rsidRPr="00233C76">
        <w:rPr>
          <w:color w:val="auto"/>
          <w:sz w:val="23"/>
          <w:szCs w:val="23"/>
          <w:lang w:val="en-US"/>
        </w:rPr>
        <w:t xml:space="preserve">(iv) </w:t>
      </w:r>
      <w:r w:rsidRPr="00233C76">
        <w:rPr>
          <w:color w:val="auto"/>
          <w:sz w:val="23"/>
          <w:szCs w:val="23"/>
          <w:lang w:val="en-US"/>
        </w:rPr>
        <w:t>conditional</w:t>
      </w:r>
      <w:proofErr w:type="gramEnd"/>
      <w:r w:rsidRPr="00233C76">
        <w:rPr>
          <w:color w:val="auto"/>
          <w:sz w:val="23"/>
          <w:szCs w:val="23"/>
          <w:lang w:val="en-US"/>
        </w:rPr>
        <w:t xml:space="preserve"> agreements. All the </w:t>
      </w:r>
      <w:r w:rsidR="00233C76">
        <w:rPr>
          <w:color w:val="auto"/>
          <w:sz w:val="23"/>
          <w:szCs w:val="23"/>
          <w:lang w:val="en-US"/>
        </w:rPr>
        <w:t>foregoing</w:t>
      </w:r>
      <w:r w:rsidRPr="00233C76">
        <w:rPr>
          <w:color w:val="auto"/>
          <w:sz w:val="23"/>
          <w:szCs w:val="23"/>
          <w:lang w:val="en-US"/>
        </w:rPr>
        <w:t xml:space="preserve"> methods are based on the mechanism of an offer and acceptance of </w:t>
      </w:r>
      <w:r w:rsidR="00233C76">
        <w:rPr>
          <w:color w:val="auto"/>
          <w:sz w:val="23"/>
          <w:szCs w:val="23"/>
          <w:lang w:val="en-US"/>
        </w:rPr>
        <w:t xml:space="preserve">the </w:t>
      </w:r>
      <w:r w:rsidRPr="00233C76">
        <w:rPr>
          <w:color w:val="auto"/>
          <w:sz w:val="23"/>
          <w:szCs w:val="23"/>
          <w:lang w:val="en-US"/>
        </w:rPr>
        <w:t>offer.</w:t>
      </w:r>
      <w:r w:rsidRPr="001E646F">
        <w:rPr>
          <w:color w:val="auto"/>
          <w:sz w:val="23"/>
          <w:szCs w:val="23"/>
          <w:lang w:val="en-US"/>
        </w:rPr>
        <w:t xml:space="preserve">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In Poland do by-laws tend to be tailor-drafted, or do they tend to use standard formats?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 xml:space="preserve">Usually, by-laws in Poland are in standard formats due to the fact that most companies do not require any specific regulation thereof. However, in case there is a need for more complex regulation of by-laws, tailor-drafting is common.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What are the motives in Poland for executing shareholders’ agreements?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 xml:space="preserve">Shareholders usually enter into shareholders’ agreements in order to protect a company from hostile takeover, dissolution of own shares, as well as to secure future acquisition or sale of shares </w:t>
      </w:r>
      <w:r w:rsidRPr="001E646F">
        <w:rPr>
          <w:color w:val="auto"/>
          <w:sz w:val="23"/>
          <w:szCs w:val="23"/>
          <w:lang w:val="en-US"/>
        </w:rPr>
        <w:lastRenderedPageBreak/>
        <w:t xml:space="preserve">in a company. Regulating the scope of intended business activity, as well as methods of conducting business activity via a joint venture company, are also common motivations. Having considered the </w:t>
      </w:r>
      <w:r w:rsidR="00233C76">
        <w:rPr>
          <w:color w:val="auto"/>
          <w:sz w:val="23"/>
          <w:szCs w:val="23"/>
          <w:lang w:val="en-US"/>
        </w:rPr>
        <w:t>foregoing</w:t>
      </w:r>
      <w:r w:rsidRPr="001E646F">
        <w:rPr>
          <w:color w:val="auto"/>
          <w:sz w:val="23"/>
          <w:szCs w:val="23"/>
          <w:lang w:val="en-US"/>
        </w:rPr>
        <w:t xml:space="preserve">, the typical matters regulated under shareholders’ agreements in Poland are: arrangements on performance of voting rights during shareholders’ meetings; appointment of corporate bodies of a company; rules of payment of dividends; rules </w:t>
      </w:r>
      <w:r w:rsidR="00233C76">
        <w:rPr>
          <w:color w:val="auto"/>
          <w:sz w:val="23"/>
          <w:szCs w:val="23"/>
          <w:lang w:val="en-US"/>
        </w:rPr>
        <w:t xml:space="preserve">regarding the amendment </w:t>
      </w:r>
      <w:r w:rsidRPr="001E646F">
        <w:rPr>
          <w:color w:val="auto"/>
          <w:sz w:val="23"/>
          <w:szCs w:val="23"/>
          <w:lang w:val="en-US"/>
        </w:rPr>
        <w:t xml:space="preserve">of articles of association; rules </w:t>
      </w:r>
      <w:r w:rsidR="00233C76">
        <w:rPr>
          <w:color w:val="auto"/>
          <w:sz w:val="23"/>
          <w:szCs w:val="23"/>
          <w:lang w:val="en-US"/>
        </w:rPr>
        <w:t xml:space="preserve">regarding the </w:t>
      </w:r>
      <w:r w:rsidRPr="001E646F">
        <w:rPr>
          <w:color w:val="auto"/>
          <w:sz w:val="23"/>
          <w:szCs w:val="23"/>
          <w:lang w:val="en-US"/>
        </w:rPr>
        <w:t xml:space="preserve">increase of share capital; rule of making additional capital payments into a company; financing activity of a company; corporate governance matters; restrictions on </w:t>
      </w:r>
      <w:r w:rsidR="00233C76">
        <w:rPr>
          <w:color w:val="auto"/>
          <w:sz w:val="23"/>
          <w:szCs w:val="23"/>
          <w:lang w:val="en-US"/>
        </w:rPr>
        <w:t>share transfer regimes</w:t>
      </w:r>
      <w:r w:rsidRPr="001E646F">
        <w:rPr>
          <w:color w:val="auto"/>
          <w:sz w:val="23"/>
          <w:szCs w:val="23"/>
          <w:lang w:val="en-US"/>
        </w:rPr>
        <w:t xml:space="preserve">; privileges for particular shareholders or </w:t>
      </w:r>
      <w:r w:rsidR="00233C76">
        <w:rPr>
          <w:color w:val="auto"/>
          <w:sz w:val="23"/>
          <w:szCs w:val="23"/>
          <w:lang w:val="en-US"/>
        </w:rPr>
        <w:t xml:space="preserve">particular types of </w:t>
      </w:r>
      <w:r w:rsidRPr="001E646F">
        <w:rPr>
          <w:color w:val="auto"/>
          <w:sz w:val="23"/>
          <w:szCs w:val="23"/>
          <w:lang w:val="en-US"/>
        </w:rPr>
        <w:t xml:space="preserve">shares; options for trading shares; conflict of interest and competition ban matters; acquisition or disposal of a company’s assets; objectives of a company.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What contents tend to be included in shareholders’ agreements in Poland?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 xml:space="preserve">As stated above, the typical matters regulated under shareholders’ agreements in Poland are: </w:t>
      </w:r>
      <w:r w:rsidR="00233C76" w:rsidRPr="001E646F">
        <w:rPr>
          <w:color w:val="auto"/>
          <w:sz w:val="23"/>
          <w:szCs w:val="23"/>
          <w:lang w:val="en-US"/>
        </w:rPr>
        <w:t xml:space="preserve">arrangements on performance of voting rights during shareholders’ meetings; appointment of corporate bodies of a company; rules of payment of dividends; rules </w:t>
      </w:r>
      <w:r w:rsidR="00233C76">
        <w:rPr>
          <w:color w:val="auto"/>
          <w:sz w:val="23"/>
          <w:szCs w:val="23"/>
          <w:lang w:val="en-US"/>
        </w:rPr>
        <w:t xml:space="preserve">regarding the amendment </w:t>
      </w:r>
      <w:r w:rsidR="00233C76" w:rsidRPr="001E646F">
        <w:rPr>
          <w:color w:val="auto"/>
          <w:sz w:val="23"/>
          <w:szCs w:val="23"/>
          <w:lang w:val="en-US"/>
        </w:rPr>
        <w:t xml:space="preserve">of articles of association; rules </w:t>
      </w:r>
      <w:r w:rsidR="00233C76">
        <w:rPr>
          <w:color w:val="auto"/>
          <w:sz w:val="23"/>
          <w:szCs w:val="23"/>
          <w:lang w:val="en-US"/>
        </w:rPr>
        <w:t xml:space="preserve">regarding the </w:t>
      </w:r>
      <w:r w:rsidR="00233C76" w:rsidRPr="001E646F">
        <w:rPr>
          <w:color w:val="auto"/>
          <w:sz w:val="23"/>
          <w:szCs w:val="23"/>
          <w:lang w:val="en-US"/>
        </w:rPr>
        <w:t xml:space="preserve">increase of share capital; rule of making additional capital payments into a company; financing activity of a company; corporate governance matters; restrictions on </w:t>
      </w:r>
      <w:r w:rsidR="00233C76">
        <w:rPr>
          <w:color w:val="auto"/>
          <w:sz w:val="23"/>
          <w:szCs w:val="23"/>
          <w:lang w:val="en-US"/>
        </w:rPr>
        <w:t>share transfer regimes</w:t>
      </w:r>
      <w:r w:rsidR="00233C76" w:rsidRPr="001E646F">
        <w:rPr>
          <w:color w:val="auto"/>
          <w:sz w:val="23"/>
          <w:szCs w:val="23"/>
          <w:lang w:val="en-US"/>
        </w:rPr>
        <w:t xml:space="preserve">; privileges for particular shareholders or </w:t>
      </w:r>
      <w:r w:rsidR="00233C76">
        <w:rPr>
          <w:color w:val="auto"/>
          <w:sz w:val="23"/>
          <w:szCs w:val="23"/>
          <w:lang w:val="en-US"/>
        </w:rPr>
        <w:t xml:space="preserve">particular types of </w:t>
      </w:r>
      <w:r w:rsidR="00233C76" w:rsidRPr="001E646F">
        <w:rPr>
          <w:color w:val="auto"/>
          <w:sz w:val="23"/>
          <w:szCs w:val="23"/>
          <w:lang w:val="en-US"/>
        </w:rPr>
        <w:t>shares; options for trading shares; conflict of interest and competition ban matters; acquisition or disposal of a company’s assets; objectives of a company</w:t>
      </w:r>
      <w:r w:rsidRPr="001E646F">
        <w:rPr>
          <w:color w:val="auto"/>
          <w:sz w:val="23"/>
          <w:szCs w:val="23"/>
          <w:lang w:val="en-US"/>
        </w:rPr>
        <w:t xml:space="preserve">.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What determines the content included in shareholders’ agreements in Poland?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 xml:space="preserve">Under the principle of contractual freedom, only parties to a shareholders’ agreement determine its content, </w:t>
      </w:r>
      <w:r w:rsidR="00233C76">
        <w:rPr>
          <w:color w:val="auto"/>
          <w:sz w:val="23"/>
          <w:szCs w:val="23"/>
          <w:lang w:val="en-US"/>
        </w:rPr>
        <w:t>to the extent that</w:t>
      </w:r>
      <w:r w:rsidRPr="001E646F">
        <w:rPr>
          <w:color w:val="auto"/>
          <w:sz w:val="23"/>
          <w:szCs w:val="23"/>
          <w:lang w:val="en-US"/>
        </w:rPr>
        <w:t xml:space="preserve"> such content does not infringe mandatorily binding Polish legal regulations. In case the content of a shareholders’ agreement violates Polish law, the consequences depend on the type of violation and can vary from </w:t>
      </w:r>
      <w:r w:rsidR="00233C76">
        <w:rPr>
          <w:color w:val="auto"/>
          <w:sz w:val="23"/>
          <w:szCs w:val="23"/>
          <w:lang w:val="en-US"/>
        </w:rPr>
        <w:t xml:space="preserve">the </w:t>
      </w:r>
      <w:r w:rsidRPr="001E646F">
        <w:rPr>
          <w:color w:val="auto"/>
          <w:sz w:val="23"/>
          <w:szCs w:val="23"/>
          <w:lang w:val="en-US"/>
        </w:rPr>
        <w:t xml:space="preserve">substitution of </w:t>
      </w:r>
      <w:r w:rsidR="00233C76">
        <w:rPr>
          <w:color w:val="auto"/>
          <w:sz w:val="23"/>
          <w:szCs w:val="23"/>
          <w:lang w:val="en-US"/>
        </w:rPr>
        <w:t xml:space="preserve">those </w:t>
      </w:r>
      <w:r w:rsidRPr="001E646F">
        <w:rPr>
          <w:color w:val="auto"/>
          <w:sz w:val="23"/>
          <w:szCs w:val="23"/>
          <w:lang w:val="en-US"/>
        </w:rPr>
        <w:t xml:space="preserve">provisions </w:t>
      </w:r>
      <w:r w:rsidR="00233C76">
        <w:rPr>
          <w:color w:val="auto"/>
          <w:sz w:val="23"/>
          <w:szCs w:val="23"/>
          <w:lang w:val="en-US"/>
        </w:rPr>
        <w:t xml:space="preserve">which are contradictory to </w:t>
      </w:r>
      <w:proofErr w:type="gramStart"/>
      <w:r w:rsidR="00233C76">
        <w:rPr>
          <w:color w:val="auto"/>
          <w:sz w:val="23"/>
          <w:szCs w:val="23"/>
          <w:lang w:val="en-US"/>
        </w:rPr>
        <w:t>Polish</w:t>
      </w:r>
      <w:proofErr w:type="gramEnd"/>
      <w:r w:rsidR="00233C76">
        <w:rPr>
          <w:color w:val="auto"/>
          <w:sz w:val="23"/>
          <w:szCs w:val="23"/>
          <w:lang w:val="en-US"/>
        </w:rPr>
        <w:t xml:space="preserve"> law for </w:t>
      </w:r>
      <w:r w:rsidRPr="001E646F">
        <w:rPr>
          <w:color w:val="auto"/>
          <w:sz w:val="23"/>
          <w:szCs w:val="23"/>
          <w:lang w:val="en-US"/>
        </w:rPr>
        <w:t xml:space="preserve">statutory regulation to </w:t>
      </w:r>
      <w:r w:rsidR="00233C76">
        <w:rPr>
          <w:color w:val="auto"/>
          <w:sz w:val="23"/>
          <w:szCs w:val="23"/>
          <w:lang w:val="en-US"/>
        </w:rPr>
        <w:t xml:space="preserve">the </w:t>
      </w:r>
      <w:r w:rsidRPr="001E646F">
        <w:rPr>
          <w:color w:val="auto"/>
          <w:sz w:val="23"/>
          <w:szCs w:val="23"/>
          <w:lang w:val="en-US"/>
        </w:rPr>
        <w:t xml:space="preserve">invalidity of the entire agreement.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What are the most common types of clauses in shareholders’ agreements in Poland?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 xml:space="preserve">There are no typical clauses in shareholders’ agreements in Poland. Provisions are usually </w:t>
      </w:r>
      <w:r w:rsidR="00233C76">
        <w:rPr>
          <w:color w:val="auto"/>
          <w:sz w:val="23"/>
          <w:szCs w:val="23"/>
          <w:lang w:val="en-US"/>
        </w:rPr>
        <w:t xml:space="preserve">drafted </w:t>
      </w:r>
      <w:r w:rsidRPr="001E646F">
        <w:rPr>
          <w:color w:val="auto"/>
          <w:sz w:val="23"/>
          <w:szCs w:val="23"/>
          <w:lang w:val="en-US"/>
        </w:rPr>
        <w:t xml:space="preserve">in light of </w:t>
      </w:r>
      <w:r w:rsidR="00233C76">
        <w:rPr>
          <w:color w:val="auto"/>
          <w:sz w:val="23"/>
          <w:szCs w:val="23"/>
          <w:lang w:val="en-US"/>
        </w:rPr>
        <w:t xml:space="preserve">the </w:t>
      </w:r>
      <w:r w:rsidR="007B584C" w:rsidRPr="001E646F">
        <w:rPr>
          <w:color w:val="auto"/>
          <w:sz w:val="23"/>
          <w:szCs w:val="23"/>
          <w:lang w:val="en-US"/>
        </w:rPr>
        <w:t>shareholders’</w:t>
      </w:r>
      <w:r w:rsidR="007B584C">
        <w:rPr>
          <w:color w:val="auto"/>
          <w:sz w:val="23"/>
          <w:szCs w:val="23"/>
          <w:lang w:val="en-US"/>
        </w:rPr>
        <w:t xml:space="preserve"> </w:t>
      </w:r>
      <w:r w:rsidRPr="001E646F">
        <w:rPr>
          <w:color w:val="auto"/>
          <w:sz w:val="23"/>
          <w:szCs w:val="23"/>
          <w:lang w:val="en-US"/>
        </w:rPr>
        <w:t xml:space="preserve">particular objectives. As mentioned above, under shareholders’ agreements in Poland, shareholders tend to regulate restrictions on transfer of shares; options for shares; pre-emption </w:t>
      </w:r>
      <w:r w:rsidR="00233C76">
        <w:rPr>
          <w:color w:val="auto"/>
          <w:sz w:val="23"/>
          <w:szCs w:val="23"/>
          <w:lang w:val="en-US"/>
        </w:rPr>
        <w:t>rights</w:t>
      </w:r>
      <w:r w:rsidRPr="001E646F">
        <w:rPr>
          <w:color w:val="auto"/>
          <w:sz w:val="23"/>
          <w:szCs w:val="23"/>
          <w:lang w:val="en-US"/>
        </w:rPr>
        <w:t xml:space="preserve">; competition bans and situations of conflict of interest; corporate governance matters; disposal and acquisition of assets; appointment of corporate bodies, etc.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What mechanisms does the law of Poland permit to ensure participation of minorities on the board of directors and its control?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As an initial remark, it should be mentioned that</w:t>
      </w:r>
      <w:r w:rsidR="00233C76">
        <w:rPr>
          <w:color w:val="auto"/>
          <w:sz w:val="23"/>
          <w:szCs w:val="23"/>
          <w:lang w:val="en-US"/>
        </w:rPr>
        <w:t>,</w:t>
      </w:r>
      <w:r w:rsidRPr="001E646F">
        <w:rPr>
          <w:color w:val="auto"/>
          <w:sz w:val="23"/>
          <w:szCs w:val="23"/>
          <w:lang w:val="en-US"/>
        </w:rPr>
        <w:t xml:space="preserve"> as a rule</w:t>
      </w:r>
      <w:r w:rsidR="00233C76">
        <w:rPr>
          <w:color w:val="auto"/>
          <w:sz w:val="23"/>
          <w:szCs w:val="23"/>
          <w:lang w:val="en-US"/>
        </w:rPr>
        <w:t>,</w:t>
      </w:r>
      <w:r w:rsidRPr="001E646F">
        <w:rPr>
          <w:color w:val="auto"/>
          <w:sz w:val="23"/>
          <w:szCs w:val="23"/>
          <w:lang w:val="en-US"/>
        </w:rPr>
        <w:t xml:space="preserve"> Polish companies are governed in a two-tier system consisting of a management board, responsible for day-to-day management</w:t>
      </w:r>
      <w:r w:rsidR="00233C76">
        <w:rPr>
          <w:color w:val="auto"/>
          <w:sz w:val="23"/>
          <w:szCs w:val="23"/>
          <w:lang w:val="en-US"/>
        </w:rPr>
        <w:t xml:space="preserve"> of the company</w:t>
      </w:r>
      <w:r w:rsidRPr="001E646F">
        <w:rPr>
          <w:color w:val="auto"/>
          <w:sz w:val="23"/>
          <w:szCs w:val="23"/>
          <w:lang w:val="en-US"/>
        </w:rPr>
        <w:t xml:space="preserve">, and a supervisory board responsible </w:t>
      </w:r>
      <w:r w:rsidR="00233C76">
        <w:rPr>
          <w:color w:val="auto"/>
          <w:sz w:val="23"/>
          <w:szCs w:val="23"/>
          <w:lang w:val="en-US"/>
        </w:rPr>
        <w:t xml:space="preserve">that </w:t>
      </w:r>
      <w:r w:rsidRPr="001E646F">
        <w:rPr>
          <w:color w:val="auto"/>
          <w:sz w:val="23"/>
          <w:szCs w:val="23"/>
          <w:lang w:val="en-US"/>
        </w:rPr>
        <w:t>control</w:t>
      </w:r>
      <w:r w:rsidR="00233C76">
        <w:rPr>
          <w:color w:val="auto"/>
          <w:sz w:val="23"/>
          <w:szCs w:val="23"/>
          <w:lang w:val="en-US"/>
        </w:rPr>
        <w:t>s</w:t>
      </w:r>
      <w:r w:rsidRPr="001E646F">
        <w:rPr>
          <w:color w:val="auto"/>
          <w:sz w:val="23"/>
          <w:szCs w:val="23"/>
          <w:lang w:val="en-US"/>
        </w:rPr>
        <w:t xml:space="preserve"> the management board and approval of certain legal actions or transactions (the only exception is the European Company – </w:t>
      </w:r>
      <w:proofErr w:type="spellStart"/>
      <w:r w:rsidRPr="001E646F">
        <w:rPr>
          <w:i/>
          <w:iCs/>
          <w:color w:val="auto"/>
          <w:sz w:val="23"/>
          <w:szCs w:val="23"/>
          <w:lang w:val="en-US"/>
        </w:rPr>
        <w:t>Societas</w:t>
      </w:r>
      <w:proofErr w:type="spellEnd"/>
      <w:r w:rsidRPr="001E646F">
        <w:rPr>
          <w:i/>
          <w:iCs/>
          <w:color w:val="auto"/>
          <w:sz w:val="23"/>
          <w:szCs w:val="23"/>
          <w:lang w:val="en-US"/>
        </w:rPr>
        <w:t xml:space="preserve"> </w:t>
      </w:r>
      <w:proofErr w:type="spellStart"/>
      <w:r w:rsidRPr="001E646F">
        <w:rPr>
          <w:i/>
          <w:iCs/>
          <w:color w:val="auto"/>
          <w:sz w:val="23"/>
          <w:szCs w:val="23"/>
          <w:lang w:val="en-US"/>
        </w:rPr>
        <w:lastRenderedPageBreak/>
        <w:t>Europea</w:t>
      </w:r>
      <w:proofErr w:type="spellEnd"/>
      <w:r w:rsidRPr="001E646F">
        <w:rPr>
          <w:color w:val="auto"/>
          <w:sz w:val="23"/>
          <w:szCs w:val="23"/>
          <w:lang w:val="en-US"/>
        </w:rPr>
        <w:t xml:space="preserve">). The law does not include any mechanism that would allow any shareholders to directly impact on a management board, which should act </w:t>
      </w:r>
      <w:r w:rsidR="00233C76">
        <w:rPr>
          <w:color w:val="auto"/>
          <w:sz w:val="23"/>
          <w:szCs w:val="23"/>
          <w:lang w:val="en-US"/>
        </w:rPr>
        <w:t>on</w:t>
      </w:r>
      <w:r w:rsidRPr="001E646F">
        <w:rPr>
          <w:color w:val="auto"/>
          <w:sz w:val="23"/>
          <w:szCs w:val="23"/>
          <w:lang w:val="en-US"/>
        </w:rPr>
        <w:t xml:space="preserve"> the interest of a company. However, minority shareholders can control company matters by directly asking </w:t>
      </w:r>
      <w:r w:rsidR="00233C76">
        <w:rPr>
          <w:color w:val="auto"/>
          <w:sz w:val="23"/>
          <w:szCs w:val="23"/>
          <w:lang w:val="en-US"/>
        </w:rPr>
        <w:t xml:space="preserve">the </w:t>
      </w:r>
      <w:r w:rsidRPr="001E646F">
        <w:rPr>
          <w:color w:val="auto"/>
          <w:sz w:val="23"/>
          <w:szCs w:val="23"/>
          <w:lang w:val="en-US"/>
        </w:rPr>
        <w:t xml:space="preserve">management board for information and examining company accounts and books in case of smaller companies or through their representatives on the supervisory board in case of larger companies. In larger companies, minority shareholders can </w:t>
      </w:r>
      <w:r w:rsidR="00233C76">
        <w:rPr>
          <w:color w:val="auto"/>
          <w:sz w:val="23"/>
          <w:szCs w:val="23"/>
          <w:lang w:val="en-US"/>
        </w:rPr>
        <w:t xml:space="preserve">request the </w:t>
      </w:r>
      <w:r w:rsidRPr="001E646F">
        <w:rPr>
          <w:color w:val="auto"/>
          <w:sz w:val="23"/>
          <w:szCs w:val="23"/>
          <w:lang w:val="en-US"/>
        </w:rPr>
        <w:t xml:space="preserve">appointment of a supervisory board </w:t>
      </w:r>
      <w:r w:rsidR="00233C76">
        <w:rPr>
          <w:color w:val="auto"/>
          <w:sz w:val="23"/>
          <w:szCs w:val="23"/>
          <w:lang w:val="en-US"/>
        </w:rPr>
        <w:t xml:space="preserve">by </w:t>
      </w:r>
      <w:r w:rsidRPr="001E646F">
        <w:rPr>
          <w:color w:val="auto"/>
          <w:sz w:val="23"/>
          <w:szCs w:val="23"/>
          <w:lang w:val="en-US"/>
        </w:rPr>
        <w:t xml:space="preserve">voting in groups of shares, which should enable them to appoint their representatives </w:t>
      </w:r>
      <w:r w:rsidR="00DD20EB">
        <w:rPr>
          <w:color w:val="auto"/>
          <w:sz w:val="23"/>
          <w:szCs w:val="23"/>
          <w:lang w:val="en-US"/>
        </w:rPr>
        <w:t xml:space="preserve">at </w:t>
      </w:r>
      <w:r w:rsidRPr="001E646F">
        <w:rPr>
          <w:color w:val="auto"/>
          <w:sz w:val="23"/>
          <w:szCs w:val="23"/>
          <w:lang w:val="en-US"/>
        </w:rPr>
        <w:t xml:space="preserve">the supervisory board.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Is it possible in Poland to ensure minority shareholder control by means of a shareholders’ agreement?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 xml:space="preserve">Yes. However, please note that a shareholders’ agreement binds only its parties, not </w:t>
      </w:r>
      <w:r w:rsidR="00DD20EB">
        <w:rPr>
          <w:color w:val="auto"/>
          <w:sz w:val="23"/>
          <w:szCs w:val="23"/>
          <w:lang w:val="en-US"/>
        </w:rPr>
        <w:t xml:space="preserve">the </w:t>
      </w:r>
      <w:r w:rsidRPr="001E646F">
        <w:rPr>
          <w:color w:val="auto"/>
          <w:sz w:val="23"/>
          <w:szCs w:val="23"/>
          <w:lang w:val="en-US"/>
        </w:rPr>
        <w:t>company</w:t>
      </w:r>
      <w:r w:rsidR="00FD3D06">
        <w:rPr>
          <w:color w:val="auto"/>
          <w:sz w:val="23"/>
          <w:szCs w:val="23"/>
          <w:lang w:val="en-US"/>
        </w:rPr>
        <w:t>, unless the company is a party thereof</w:t>
      </w:r>
      <w:r w:rsidRPr="001E646F">
        <w:rPr>
          <w:color w:val="auto"/>
          <w:sz w:val="23"/>
          <w:szCs w:val="23"/>
          <w:lang w:val="en-US"/>
        </w:rPr>
        <w:t>. Apart from regulation through a shareholders’ agreement, minority shareholder</w:t>
      </w:r>
      <w:r w:rsidR="003D16C1">
        <w:rPr>
          <w:color w:val="auto"/>
          <w:sz w:val="23"/>
          <w:szCs w:val="23"/>
          <w:lang w:val="en-US"/>
        </w:rPr>
        <w:t>s’</w:t>
      </w:r>
      <w:r w:rsidRPr="001E646F">
        <w:rPr>
          <w:color w:val="auto"/>
          <w:sz w:val="23"/>
          <w:szCs w:val="23"/>
          <w:lang w:val="en-US"/>
        </w:rPr>
        <w:t xml:space="preserve"> control right is also secured under the Polish corporate regulations (varying depending on the </w:t>
      </w:r>
      <w:r w:rsidR="00DD20EB" w:rsidRPr="001E646F">
        <w:rPr>
          <w:color w:val="auto"/>
          <w:sz w:val="23"/>
          <w:szCs w:val="23"/>
          <w:lang w:val="en-US"/>
        </w:rPr>
        <w:t xml:space="preserve">type </w:t>
      </w:r>
      <w:r w:rsidR="00DD20EB">
        <w:rPr>
          <w:color w:val="auto"/>
          <w:sz w:val="23"/>
          <w:szCs w:val="23"/>
          <w:lang w:val="en-US"/>
        </w:rPr>
        <w:t xml:space="preserve">of </w:t>
      </w:r>
      <w:r w:rsidRPr="001E646F">
        <w:rPr>
          <w:color w:val="auto"/>
          <w:sz w:val="23"/>
          <w:szCs w:val="23"/>
          <w:lang w:val="en-US"/>
        </w:rPr>
        <w:t>company), which</w:t>
      </w:r>
      <w:r w:rsidR="00DD20EB">
        <w:rPr>
          <w:color w:val="auto"/>
          <w:sz w:val="23"/>
          <w:szCs w:val="23"/>
          <w:lang w:val="en-US"/>
        </w:rPr>
        <w:t>,</w:t>
      </w:r>
      <w:r w:rsidRPr="001E646F">
        <w:rPr>
          <w:color w:val="auto"/>
          <w:sz w:val="23"/>
          <w:szCs w:val="23"/>
          <w:lang w:val="en-US"/>
        </w:rPr>
        <w:t xml:space="preserve"> as a </w:t>
      </w:r>
      <w:r w:rsidR="00DD20EB">
        <w:rPr>
          <w:color w:val="auto"/>
          <w:sz w:val="23"/>
          <w:szCs w:val="23"/>
          <w:lang w:val="en-US"/>
        </w:rPr>
        <w:t xml:space="preserve">general </w:t>
      </w:r>
      <w:r w:rsidRPr="001E646F">
        <w:rPr>
          <w:color w:val="auto"/>
          <w:sz w:val="23"/>
          <w:szCs w:val="23"/>
          <w:lang w:val="en-US"/>
        </w:rPr>
        <w:t>rule</w:t>
      </w:r>
      <w:r w:rsidR="00DD20EB">
        <w:rPr>
          <w:color w:val="auto"/>
          <w:sz w:val="23"/>
          <w:szCs w:val="23"/>
          <w:lang w:val="en-US"/>
        </w:rPr>
        <w:t>,</w:t>
      </w:r>
      <w:r w:rsidRPr="001E646F">
        <w:rPr>
          <w:color w:val="auto"/>
          <w:sz w:val="23"/>
          <w:szCs w:val="23"/>
          <w:lang w:val="en-US"/>
        </w:rPr>
        <w:t xml:space="preserve"> cannot be excluded. Articles of association or other constitutional documents of a company can also effectively ensure minority shareholder rights.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What are the usual valuation mechanisms in connection with rights of first refusal or share transfer regulations?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1E646F">
      <w:pPr>
        <w:pStyle w:val="Default"/>
        <w:spacing w:line="276" w:lineRule="auto"/>
        <w:jc w:val="both"/>
        <w:rPr>
          <w:color w:val="auto"/>
          <w:sz w:val="23"/>
          <w:szCs w:val="23"/>
          <w:lang w:val="en-US"/>
        </w:rPr>
      </w:pPr>
      <w:r w:rsidRPr="001E646F">
        <w:rPr>
          <w:color w:val="auto"/>
          <w:sz w:val="23"/>
          <w:szCs w:val="23"/>
          <w:lang w:val="en-US"/>
        </w:rPr>
        <w:t xml:space="preserve">Commonly used valuation mechanisms connected to </w:t>
      </w:r>
      <w:r w:rsidR="00DD20EB">
        <w:rPr>
          <w:color w:val="auto"/>
          <w:sz w:val="23"/>
          <w:szCs w:val="23"/>
          <w:lang w:val="en-US"/>
        </w:rPr>
        <w:t xml:space="preserve">the exercise </w:t>
      </w:r>
      <w:r w:rsidRPr="001E646F">
        <w:rPr>
          <w:color w:val="auto"/>
          <w:sz w:val="23"/>
          <w:szCs w:val="23"/>
          <w:lang w:val="en-US"/>
        </w:rPr>
        <w:t xml:space="preserve">of </w:t>
      </w:r>
      <w:r w:rsidR="00DD20EB">
        <w:rPr>
          <w:color w:val="auto"/>
          <w:sz w:val="23"/>
          <w:szCs w:val="23"/>
          <w:lang w:val="en-US"/>
        </w:rPr>
        <w:t xml:space="preserve">a </w:t>
      </w:r>
      <w:r w:rsidRPr="001E646F">
        <w:rPr>
          <w:color w:val="auto"/>
          <w:sz w:val="23"/>
          <w:szCs w:val="23"/>
          <w:lang w:val="en-US"/>
        </w:rPr>
        <w:t>right of first refusal (or pre-emption), as well as share transfers usually refer to: (</w:t>
      </w:r>
      <w:proofErr w:type="spellStart"/>
      <w:r w:rsidRPr="001E646F">
        <w:rPr>
          <w:color w:val="auto"/>
          <w:sz w:val="23"/>
          <w:szCs w:val="23"/>
          <w:lang w:val="en-US"/>
        </w:rPr>
        <w:t>i</w:t>
      </w:r>
      <w:proofErr w:type="spellEnd"/>
      <w:r w:rsidRPr="001E646F">
        <w:rPr>
          <w:color w:val="auto"/>
          <w:sz w:val="23"/>
          <w:szCs w:val="23"/>
          <w:lang w:val="en-US"/>
        </w:rPr>
        <w:t xml:space="preserve">) market value of shares; (ii) market value of a company’s assets; (iii) accounting value of shares; and (iv) accounting value of a company’s assets. It is also common to regulate a mechanism </w:t>
      </w:r>
      <w:r w:rsidR="00DD20EB">
        <w:rPr>
          <w:color w:val="auto"/>
          <w:sz w:val="23"/>
          <w:szCs w:val="23"/>
          <w:lang w:val="en-US"/>
        </w:rPr>
        <w:t>to instruct</w:t>
      </w:r>
      <w:r w:rsidRPr="001E646F">
        <w:rPr>
          <w:color w:val="auto"/>
          <w:sz w:val="23"/>
          <w:szCs w:val="23"/>
          <w:lang w:val="en-US"/>
        </w:rPr>
        <w:t xml:space="preserve"> an independent expert who </w:t>
      </w:r>
      <w:r w:rsidR="00DD20EB">
        <w:rPr>
          <w:color w:val="auto"/>
          <w:sz w:val="23"/>
          <w:szCs w:val="23"/>
          <w:lang w:val="en-US"/>
        </w:rPr>
        <w:t xml:space="preserve">will </w:t>
      </w:r>
      <w:r w:rsidRPr="001E646F">
        <w:rPr>
          <w:color w:val="auto"/>
          <w:sz w:val="23"/>
          <w:szCs w:val="23"/>
          <w:lang w:val="en-US"/>
        </w:rPr>
        <w:t xml:space="preserve">assess such value. </w:t>
      </w:r>
    </w:p>
    <w:p w:rsidR="003277BE" w:rsidRPr="001E646F" w:rsidRDefault="003277BE" w:rsidP="001E646F">
      <w:pPr>
        <w:pStyle w:val="Default"/>
        <w:spacing w:line="276" w:lineRule="auto"/>
        <w:jc w:val="both"/>
        <w:rPr>
          <w:b/>
          <w:bCs/>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Is it admissible for a shareholders’ agreement clause to refer dispute resolution to the courts other than those of Poland and/or under a law other than that of Poland? </w:t>
      </w:r>
    </w:p>
    <w:p w:rsidR="003277BE" w:rsidRPr="001E646F" w:rsidRDefault="003277BE" w:rsidP="001E646F">
      <w:pPr>
        <w:pStyle w:val="Default"/>
        <w:spacing w:line="276" w:lineRule="auto"/>
        <w:jc w:val="both"/>
        <w:rPr>
          <w:color w:val="auto"/>
          <w:sz w:val="23"/>
          <w:szCs w:val="23"/>
          <w:lang w:val="en-US"/>
        </w:rPr>
      </w:pPr>
    </w:p>
    <w:p w:rsidR="003277BE" w:rsidRPr="009755A0" w:rsidRDefault="003277BE" w:rsidP="001E646F">
      <w:pPr>
        <w:pStyle w:val="Default"/>
        <w:spacing w:line="276" w:lineRule="auto"/>
        <w:jc w:val="both"/>
        <w:rPr>
          <w:color w:val="auto"/>
          <w:sz w:val="23"/>
          <w:szCs w:val="23"/>
          <w:lang w:val="en-GB"/>
        </w:rPr>
      </w:pPr>
      <w:r w:rsidRPr="001E646F">
        <w:rPr>
          <w:color w:val="auto"/>
          <w:sz w:val="23"/>
          <w:szCs w:val="23"/>
          <w:lang w:val="en-US"/>
        </w:rPr>
        <w:t xml:space="preserve">Shareholders’ agreement may include arbitration clauses that subject dispute resolution to foreign courts. However, Polish law provides that Polish courts are the only competent courts to hear cases regarding </w:t>
      </w:r>
      <w:r w:rsidR="00DD20EB">
        <w:rPr>
          <w:color w:val="auto"/>
          <w:sz w:val="23"/>
          <w:szCs w:val="23"/>
          <w:lang w:val="en-US"/>
        </w:rPr>
        <w:t xml:space="preserve">the </w:t>
      </w:r>
      <w:r w:rsidRPr="001E646F">
        <w:rPr>
          <w:color w:val="auto"/>
          <w:sz w:val="23"/>
          <w:szCs w:val="23"/>
          <w:lang w:val="en-US"/>
        </w:rPr>
        <w:t xml:space="preserve">dissolution of a Polish company, as well as to cancel resolutions of a Polish company’s corporate bodies, and also entries into the Polish company </w:t>
      </w:r>
      <w:r w:rsidR="00DD20EB">
        <w:rPr>
          <w:color w:val="auto"/>
          <w:sz w:val="23"/>
          <w:szCs w:val="23"/>
          <w:lang w:val="en-US"/>
        </w:rPr>
        <w:t>registry</w:t>
      </w:r>
      <w:r w:rsidRPr="001E646F">
        <w:rPr>
          <w:color w:val="auto"/>
          <w:sz w:val="23"/>
          <w:szCs w:val="23"/>
          <w:lang w:val="en-US"/>
        </w:rPr>
        <w:t xml:space="preserve">. It is also possible </w:t>
      </w:r>
      <w:bookmarkStart w:id="0" w:name="_GoBack"/>
      <w:r w:rsidRPr="001E646F">
        <w:rPr>
          <w:color w:val="auto"/>
          <w:sz w:val="23"/>
          <w:szCs w:val="23"/>
          <w:lang w:val="en-US"/>
        </w:rPr>
        <w:t xml:space="preserve">to have a shareholders’ agreement governed </w:t>
      </w:r>
      <w:r w:rsidR="00DD20EB">
        <w:rPr>
          <w:color w:val="auto"/>
          <w:sz w:val="23"/>
          <w:szCs w:val="23"/>
          <w:lang w:val="en-US"/>
        </w:rPr>
        <w:t xml:space="preserve">by </w:t>
      </w:r>
      <w:r w:rsidRPr="001E646F">
        <w:rPr>
          <w:color w:val="auto"/>
          <w:sz w:val="23"/>
          <w:szCs w:val="23"/>
          <w:lang w:val="en-US"/>
        </w:rPr>
        <w:t xml:space="preserve">foreign law, though certain corporate matters will be governed </w:t>
      </w:r>
      <w:r w:rsidR="00DD20EB">
        <w:rPr>
          <w:color w:val="auto"/>
          <w:sz w:val="23"/>
          <w:szCs w:val="23"/>
          <w:lang w:val="en-US"/>
        </w:rPr>
        <w:t xml:space="preserve">by </w:t>
      </w:r>
      <w:r w:rsidRPr="001E646F">
        <w:rPr>
          <w:color w:val="auto"/>
          <w:sz w:val="23"/>
          <w:szCs w:val="23"/>
          <w:lang w:val="en-US"/>
        </w:rPr>
        <w:t xml:space="preserve">Polish law on a mandatory basis in any case. This includes, in particular, matters such as incorporation, existence, bankruptcy, winding up of a company, representation and internal matters of a company. </w:t>
      </w:r>
      <w:r w:rsidR="00FD3D06">
        <w:rPr>
          <w:color w:val="auto"/>
          <w:sz w:val="23"/>
          <w:szCs w:val="23"/>
          <w:lang w:val="en-US"/>
        </w:rPr>
        <w:t xml:space="preserve">Share sale agreements that concern companies incorporated in Poland may be governed by foreign laws but </w:t>
      </w:r>
      <w:r w:rsidR="006308BD">
        <w:rPr>
          <w:color w:val="auto"/>
          <w:sz w:val="23"/>
          <w:szCs w:val="23"/>
          <w:lang w:val="en-US"/>
        </w:rPr>
        <w:t xml:space="preserve">share conveyance must comply with the Polish law. </w:t>
      </w:r>
    </w:p>
    <w:p w:rsidR="003277BE" w:rsidRPr="001E646F" w:rsidRDefault="003277BE" w:rsidP="001E646F">
      <w:pPr>
        <w:pStyle w:val="Default"/>
        <w:spacing w:line="276" w:lineRule="auto"/>
        <w:jc w:val="both"/>
        <w:rPr>
          <w:color w:val="auto"/>
          <w:sz w:val="23"/>
          <w:szCs w:val="23"/>
          <w:lang w:val="en-US"/>
        </w:rPr>
      </w:pPr>
    </w:p>
    <w:p w:rsidR="003277BE" w:rsidRPr="001E646F" w:rsidRDefault="003277BE" w:rsidP="00B4544A">
      <w:pPr>
        <w:pStyle w:val="Default"/>
        <w:numPr>
          <w:ilvl w:val="0"/>
          <w:numId w:val="2"/>
        </w:numPr>
        <w:spacing w:line="276" w:lineRule="auto"/>
        <w:jc w:val="both"/>
        <w:rPr>
          <w:color w:val="auto"/>
          <w:sz w:val="23"/>
          <w:szCs w:val="23"/>
          <w:lang w:val="en-US"/>
        </w:rPr>
      </w:pPr>
      <w:r w:rsidRPr="001E646F">
        <w:rPr>
          <w:b/>
          <w:bCs/>
          <w:color w:val="auto"/>
          <w:sz w:val="23"/>
          <w:szCs w:val="23"/>
          <w:lang w:val="en-US"/>
        </w:rPr>
        <w:t xml:space="preserve">Is it admissible for a shareholders’ agreement to include an arbitration clause with seat outside Poland and/or under a law other than that of Poland? </w:t>
      </w:r>
    </w:p>
    <w:p w:rsidR="009755A0" w:rsidRDefault="009755A0" w:rsidP="001E646F">
      <w:pPr>
        <w:pStyle w:val="Default"/>
        <w:spacing w:line="276" w:lineRule="auto"/>
        <w:jc w:val="both"/>
        <w:rPr>
          <w:color w:val="auto"/>
          <w:sz w:val="23"/>
          <w:szCs w:val="23"/>
          <w:lang w:val="en-US"/>
        </w:rPr>
      </w:pPr>
    </w:p>
    <w:p w:rsidR="00BF6F9F" w:rsidRPr="001E646F" w:rsidRDefault="009755A0" w:rsidP="001E646F">
      <w:pPr>
        <w:spacing w:after="120" w:line="276" w:lineRule="auto"/>
        <w:jc w:val="both"/>
        <w:rPr>
          <w:sz w:val="23"/>
          <w:szCs w:val="23"/>
          <w:lang w:val="en-US"/>
        </w:rPr>
      </w:pPr>
      <w:r>
        <w:rPr>
          <w:sz w:val="23"/>
          <w:szCs w:val="23"/>
          <w:lang w:val="en-US"/>
        </w:rPr>
        <w:t>Please see section 17 above.</w:t>
      </w:r>
      <w:bookmarkEnd w:id="0"/>
    </w:p>
    <w:p w:rsidR="003474C0" w:rsidRPr="00DD20EB" w:rsidRDefault="003474C0" w:rsidP="00B4544A">
      <w:pPr>
        <w:pStyle w:val="Prrafodelista"/>
        <w:numPr>
          <w:ilvl w:val="0"/>
          <w:numId w:val="2"/>
        </w:numPr>
        <w:spacing w:after="120" w:line="276" w:lineRule="auto"/>
        <w:jc w:val="both"/>
        <w:rPr>
          <w:b/>
          <w:sz w:val="23"/>
          <w:szCs w:val="23"/>
          <w:lang w:val="en-US"/>
        </w:rPr>
      </w:pPr>
      <w:r w:rsidRPr="00DD20EB">
        <w:rPr>
          <w:b/>
          <w:sz w:val="23"/>
          <w:szCs w:val="23"/>
          <w:lang w:val="en-US"/>
        </w:rPr>
        <w:t>Do public market regulations impact shareholders’ agreements</w:t>
      </w:r>
      <w:r w:rsidR="009160AB" w:rsidRPr="00DD20EB">
        <w:rPr>
          <w:b/>
          <w:sz w:val="23"/>
          <w:szCs w:val="23"/>
          <w:lang w:val="en-US"/>
        </w:rPr>
        <w:t xml:space="preserve"> and arrangements</w:t>
      </w:r>
      <w:r w:rsidR="008166DF" w:rsidRPr="00DD20EB">
        <w:rPr>
          <w:b/>
          <w:sz w:val="23"/>
          <w:szCs w:val="23"/>
          <w:lang w:val="en-US"/>
        </w:rPr>
        <w:t>?</w:t>
      </w:r>
    </w:p>
    <w:p w:rsidR="008166DF" w:rsidRPr="00DD20EB" w:rsidRDefault="008166DF" w:rsidP="001E646F">
      <w:pPr>
        <w:spacing w:after="120" w:line="276" w:lineRule="auto"/>
        <w:jc w:val="both"/>
        <w:rPr>
          <w:sz w:val="23"/>
          <w:szCs w:val="23"/>
          <w:lang w:val="en-US"/>
        </w:rPr>
      </w:pPr>
      <w:r w:rsidRPr="00DD20EB">
        <w:rPr>
          <w:sz w:val="23"/>
          <w:szCs w:val="23"/>
          <w:lang w:val="en-US"/>
        </w:rPr>
        <w:lastRenderedPageBreak/>
        <w:t>A shareholder can exceed 33% of the total vote in a listed company only as a result of an offer to acquire or exchange such number of shares giving a right to 66% of the total vote.</w:t>
      </w:r>
    </w:p>
    <w:p w:rsidR="008166DF" w:rsidRPr="00DD20EB" w:rsidRDefault="008166DF" w:rsidP="001E646F">
      <w:pPr>
        <w:spacing w:after="120" w:line="276" w:lineRule="auto"/>
        <w:jc w:val="both"/>
        <w:rPr>
          <w:sz w:val="23"/>
          <w:szCs w:val="23"/>
          <w:lang w:val="en-US"/>
        </w:rPr>
      </w:pPr>
      <w:r w:rsidRPr="00DD20EB">
        <w:rPr>
          <w:sz w:val="23"/>
          <w:szCs w:val="23"/>
          <w:lang w:val="en-US"/>
        </w:rPr>
        <w:t xml:space="preserve">That means that if a prospective investor plans to directly acquire shares from the current shareholder(s) which will result in exceeding 33% of the total votes, it cannot do it </w:t>
      </w:r>
      <w:r w:rsidR="00DD20EB">
        <w:rPr>
          <w:sz w:val="23"/>
          <w:szCs w:val="23"/>
          <w:lang w:val="en-US"/>
        </w:rPr>
        <w:t>unless it announces</w:t>
      </w:r>
      <w:r w:rsidRPr="00DD20EB">
        <w:rPr>
          <w:sz w:val="23"/>
          <w:szCs w:val="23"/>
          <w:lang w:val="en-US"/>
        </w:rPr>
        <w:t xml:space="preserve"> an offer to acquire, or exchange, such number of shares that give the right to 66% of the total vote.</w:t>
      </w:r>
    </w:p>
    <w:p w:rsidR="008166DF" w:rsidRPr="00DD20EB" w:rsidRDefault="008166DF" w:rsidP="001E646F">
      <w:pPr>
        <w:spacing w:after="120" w:line="276" w:lineRule="auto"/>
        <w:jc w:val="both"/>
        <w:rPr>
          <w:sz w:val="23"/>
          <w:szCs w:val="23"/>
          <w:lang w:val="en-US"/>
        </w:rPr>
      </w:pPr>
      <w:r w:rsidRPr="00DD20EB">
        <w:rPr>
          <w:sz w:val="23"/>
          <w:szCs w:val="23"/>
          <w:lang w:val="en-US"/>
        </w:rPr>
        <w:t>A shareholder can exceed 66% of the total vote in a listed company only as a result of an offer to acquir</w:t>
      </w:r>
      <w:r w:rsidR="00DD20EB">
        <w:rPr>
          <w:sz w:val="23"/>
          <w:szCs w:val="23"/>
          <w:lang w:val="en-US"/>
        </w:rPr>
        <w:t>e or exchange all the remaining</w:t>
      </w:r>
      <w:r w:rsidRPr="00DD20EB">
        <w:rPr>
          <w:sz w:val="23"/>
          <w:szCs w:val="23"/>
          <w:lang w:val="en-US"/>
        </w:rPr>
        <w:t xml:space="preserve"> </w:t>
      </w:r>
      <w:r w:rsidR="00DD20EB">
        <w:rPr>
          <w:sz w:val="23"/>
          <w:szCs w:val="23"/>
          <w:lang w:val="en-US"/>
        </w:rPr>
        <w:t>(</w:t>
      </w:r>
      <w:r w:rsidRPr="00DD20EB">
        <w:rPr>
          <w:sz w:val="23"/>
          <w:szCs w:val="23"/>
          <w:lang w:val="en-US"/>
        </w:rPr>
        <w:t xml:space="preserve">i.e., not already held by the </w:t>
      </w:r>
      <w:proofErr w:type="spellStart"/>
      <w:r w:rsidRPr="00DD20EB">
        <w:rPr>
          <w:sz w:val="23"/>
          <w:szCs w:val="23"/>
          <w:lang w:val="en-US"/>
        </w:rPr>
        <w:t>offeror</w:t>
      </w:r>
      <w:proofErr w:type="spellEnd"/>
      <w:r w:rsidR="00DD20EB">
        <w:rPr>
          <w:sz w:val="23"/>
          <w:szCs w:val="23"/>
          <w:lang w:val="en-US"/>
        </w:rPr>
        <w:t>)</w:t>
      </w:r>
      <w:r w:rsidRPr="00DD20EB">
        <w:rPr>
          <w:sz w:val="23"/>
          <w:szCs w:val="23"/>
          <w:lang w:val="en-US"/>
        </w:rPr>
        <w:t xml:space="preserve"> shares in the company. </w:t>
      </w:r>
    </w:p>
    <w:p w:rsidR="008166DF" w:rsidRPr="00DD20EB" w:rsidRDefault="008166DF" w:rsidP="001E646F">
      <w:pPr>
        <w:spacing w:after="120" w:line="276" w:lineRule="auto"/>
        <w:jc w:val="both"/>
        <w:rPr>
          <w:sz w:val="23"/>
          <w:szCs w:val="23"/>
          <w:lang w:val="en-US"/>
        </w:rPr>
      </w:pPr>
      <w:r w:rsidRPr="00DD20EB">
        <w:rPr>
          <w:sz w:val="23"/>
          <w:szCs w:val="23"/>
          <w:lang w:val="en-US"/>
        </w:rPr>
        <w:t>If an investor exceeds the 33% threshold of votes in a listed company in a manner other than a direct acquisition of shares, the investor must, within three months of exceeding the 33% threshold:</w:t>
      </w:r>
    </w:p>
    <w:p w:rsidR="008166DF" w:rsidRPr="00DD20EB" w:rsidRDefault="008166DF" w:rsidP="001E646F">
      <w:pPr>
        <w:spacing w:after="120" w:line="276" w:lineRule="auto"/>
        <w:jc w:val="both"/>
        <w:rPr>
          <w:sz w:val="23"/>
          <w:szCs w:val="23"/>
          <w:lang w:val="en-US"/>
        </w:rPr>
      </w:pPr>
      <w:r w:rsidRPr="00DD20EB">
        <w:rPr>
          <w:sz w:val="23"/>
          <w:szCs w:val="23"/>
          <w:lang w:val="en-US"/>
        </w:rPr>
        <w:t xml:space="preserve">a) announce an offer to acquire or exchange such number of shares </w:t>
      </w:r>
      <w:r w:rsidR="00DD20EB">
        <w:rPr>
          <w:sz w:val="23"/>
          <w:szCs w:val="23"/>
          <w:lang w:val="en-US"/>
        </w:rPr>
        <w:t xml:space="preserve">accounting for, </w:t>
      </w:r>
      <w:r w:rsidRPr="00DD20EB">
        <w:rPr>
          <w:sz w:val="23"/>
          <w:szCs w:val="23"/>
          <w:lang w:val="en-US"/>
        </w:rPr>
        <w:t>in total</w:t>
      </w:r>
      <w:r w:rsidR="00DD20EB">
        <w:rPr>
          <w:sz w:val="23"/>
          <w:szCs w:val="23"/>
          <w:lang w:val="en-US"/>
        </w:rPr>
        <w:t>,</w:t>
      </w:r>
      <w:r w:rsidRPr="00DD20EB">
        <w:rPr>
          <w:sz w:val="23"/>
          <w:szCs w:val="23"/>
          <w:lang w:val="en-US"/>
        </w:rPr>
        <w:t xml:space="preserve"> a right to 66% of </w:t>
      </w:r>
      <w:r w:rsidR="00DD20EB">
        <w:rPr>
          <w:sz w:val="23"/>
          <w:szCs w:val="23"/>
          <w:lang w:val="en-US"/>
        </w:rPr>
        <w:t xml:space="preserve">the </w:t>
      </w:r>
      <w:r w:rsidRPr="00DD20EB">
        <w:rPr>
          <w:sz w:val="23"/>
          <w:szCs w:val="23"/>
          <w:lang w:val="en-US"/>
        </w:rPr>
        <w:t>votes in the company, or</w:t>
      </w:r>
    </w:p>
    <w:p w:rsidR="008166DF" w:rsidRPr="00DD20EB" w:rsidRDefault="008166DF" w:rsidP="001E646F">
      <w:pPr>
        <w:spacing w:after="120" w:line="276" w:lineRule="auto"/>
        <w:jc w:val="both"/>
        <w:rPr>
          <w:sz w:val="23"/>
          <w:szCs w:val="23"/>
          <w:lang w:val="en-US"/>
        </w:rPr>
      </w:pPr>
      <w:r w:rsidRPr="00DD20EB">
        <w:rPr>
          <w:sz w:val="23"/>
          <w:szCs w:val="23"/>
          <w:lang w:val="en-US"/>
        </w:rPr>
        <w:t xml:space="preserve">b) </w:t>
      </w:r>
      <w:proofErr w:type="gramStart"/>
      <w:r w:rsidRPr="00DD20EB">
        <w:rPr>
          <w:sz w:val="23"/>
          <w:szCs w:val="23"/>
          <w:lang w:val="en-US"/>
        </w:rPr>
        <w:t>dispose</w:t>
      </w:r>
      <w:proofErr w:type="gramEnd"/>
      <w:r w:rsidRPr="00DD20EB">
        <w:rPr>
          <w:sz w:val="23"/>
          <w:szCs w:val="23"/>
          <w:lang w:val="en-US"/>
        </w:rPr>
        <w:t xml:space="preserve"> of a sufficient number of shares so to hold shares </w:t>
      </w:r>
      <w:r w:rsidR="00DD20EB">
        <w:rPr>
          <w:sz w:val="23"/>
          <w:szCs w:val="23"/>
          <w:lang w:val="en-US"/>
        </w:rPr>
        <w:t xml:space="preserve">accounting for, </w:t>
      </w:r>
      <w:r w:rsidRPr="00DD20EB">
        <w:rPr>
          <w:sz w:val="23"/>
          <w:szCs w:val="23"/>
          <w:lang w:val="en-US"/>
        </w:rPr>
        <w:t>no more than</w:t>
      </w:r>
      <w:r w:rsidR="00DD20EB">
        <w:rPr>
          <w:sz w:val="23"/>
          <w:szCs w:val="23"/>
          <w:lang w:val="en-US"/>
        </w:rPr>
        <w:t>, 33% of the total voting rights</w:t>
      </w:r>
      <w:r w:rsidRPr="00DD20EB">
        <w:rPr>
          <w:sz w:val="23"/>
          <w:szCs w:val="23"/>
          <w:lang w:val="en-US"/>
        </w:rPr>
        <w:t>.</w:t>
      </w:r>
    </w:p>
    <w:p w:rsidR="008166DF" w:rsidRPr="00DD20EB" w:rsidRDefault="008166DF" w:rsidP="001E646F">
      <w:pPr>
        <w:spacing w:after="120" w:line="276" w:lineRule="auto"/>
        <w:jc w:val="both"/>
        <w:rPr>
          <w:sz w:val="23"/>
          <w:szCs w:val="23"/>
          <w:lang w:val="en-US"/>
        </w:rPr>
      </w:pPr>
      <w:r w:rsidRPr="00DD20EB">
        <w:rPr>
          <w:sz w:val="23"/>
          <w:szCs w:val="23"/>
          <w:lang w:val="en-US"/>
        </w:rPr>
        <w:t xml:space="preserve">If an investor exceeds the 66% threshold of votes by any manner other than a direct acquisition of shares of a company, </w:t>
      </w:r>
      <w:r w:rsidR="00DD20EB">
        <w:rPr>
          <w:sz w:val="23"/>
          <w:szCs w:val="23"/>
          <w:lang w:val="en-US"/>
        </w:rPr>
        <w:t>(</w:t>
      </w:r>
      <w:r w:rsidRPr="00DD20EB">
        <w:rPr>
          <w:sz w:val="23"/>
          <w:szCs w:val="23"/>
          <w:lang w:val="en-US"/>
        </w:rPr>
        <w:t xml:space="preserve">e.g., indirect acquisition, acquisition of shares of a new issue, acquisition of shares in a public offering or as a non-cash contribution to </w:t>
      </w:r>
      <w:r w:rsidR="00DD20EB">
        <w:rPr>
          <w:sz w:val="23"/>
          <w:szCs w:val="23"/>
          <w:lang w:val="en-US"/>
        </w:rPr>
        <w:t>the company, merger or demerger)</w:t>
      </w:r>
      <w:r w:rsidRPr="00DD20EB">
        <w:rPr>
          <w:sz w:val="23"/>
          <w:szCs w:val="23"/>
          <w:lang w:val="en-US"/>
        </w:rPr>
        <w:t>, the investor must, within three months of exceeding the 66% threshold announce an offer to acquire or exchange all the remaining shares in the company.</w:t>
      </w:r>
    </w:p>
    <w:p w:rsidR="008166DF" w:rsidRPr="00DD20EB" w:rsidRDefault="008166DF" w:rsidP="001E646F">
      <w:pPr>
        <w:spacing w:after="120" w:line="276" w:lineRule="auto"/>
        <w:jc w:val="both"/>
        <w:rPr>
          <w:sz w:val="23"/>
          <w:szCs w:val="23"/>
          <w:lang w:val="en-US"/>
        </w:rPr>
      </w:pPr>
      <w:r w:rsidRPr="00DD20EB">
        <w:rPr>
          <w:sz w:val="23"/>
          <w:szCs w:val="23"/>
          <w:lang w:val="en-US"/>
        </w:rPr>
        <w:t>The offer price cannot be lower than the average market price over the last 6 months prior to announcement of the offer or the average price over a shorter period if the shares were traded on any regulated market for less than 6 months, and the highest price or value of assets the offering entity and related entities (also acting with it in concert) paid or delivered in exchange for the shares during the 12 months prior to the offer announcement.</w:t>
      </w:r>
    </w:p>
    <w:p w:rsidR="008166DF" w:rsidRPr="00DD20EB" w:rsidRDefault="008166DF" w:rsidP="001E646F">
      <w:pPr>
        <w:spacing w:after="120" w:line="276" w:lineRule="auto"/>
        <w:jc w:val="both"/>
        <w:rPr>
          <w:sz w:val="23"/>
          <w:szCs w:val="23"/>
          <w:lang w:val="en-US"/>
        </w:rPr>
      </w:pPr>
      <w:r w:rsidRPr="00DD20EB">
        <w:rPr>
          <w:sz w:val="23"/>
          <w:szCs w:val="23"/>
          <w:lang w:val="en-US"/>
        </w:rPr>
        <w:t>Additionally, the offer price in case of an offer for all remaining shares cannot be lower than the average market price of the shares during the 3 months of trading prior to the offer announcement. The offer price can be lower than the above price if it concerns shares constituting at least 5% of all shares, which are to be purchased in the offer from a single party which accepts the offer, if the offering entity and this party so agree.</w:t>
      </w:r>
    </w:p>
    <w:p w:rsidR="008166DF" w:rsidRPr="001E646F" w:rsidRDefault="008166DF" w:rsidP="001E646F">
      <w:pPr>
        <w:spacing w:after="120" w:line="276" w:lineRule="auto"/>
        <w:jc w:val="both"/>
        <w:rPr>
          <w:sz w:val="23"/>
          <w:szCs w:val="23"/>
          <w:lang w:val="en-US"/>
        </w:rPr>
      </w:pPr>
      <w:r w:rsidRPr="00DD20EB">
        <w:rPr>
          <w:sz w:val="23"/>
          <w:szCs w:val="23"/>
          <w:lang w:val="en-US"/>
        </w:rPr>
        <w:t>The offer is to be announced by and conducted through an entity operating brokerage activities in Poland, which is obliged to notify its intent to announce the offer to the FSA and the Warsaw Stock Exchange.</w:t>
      </w:r>
      <w:r w:rsidRPr="001E646F">
        <w:rPr>
          <w:sz w:val="23"/>
          <w:szCs w:val="23"/>
          <w:lang w:val="en-US"/>
        </w:rPr>
        <w:t xml:space="preserve"> </w:t>
      </w:r>
    </w:p>
    <w:p w:rsidR="008166DF" w:rsidRPr="001E646F" w:rsidRDefault="008166DF" w:rsidP="001E646F">
      <w:pPr>
        <w:spacing w:after="120" w:line="276" w:lineRule="auto"/>
        <w:jc w:val="both"/>
        <w:rPr>
          <w:sz w:val="23"/>
          <w:szCs w:val="23"/>
          <w:lang w:val="en-US"/>
        </w:rPr>
      </w:pPr>
    </w:p>
    <w:sectPr w:rsidR="008166DF" w:rsidRPr="001E646F">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579F" w:rsidRDefault="00F9579F" w:rsidP="001E646F">
      <w:r>
        <w:separator/>
      </w:r>
    </w:p>
  </w:endnote>
  <w:endnote w:type="continuationSeparator" w:id="0">
    <w:p w:rsidR="00F9579F" w:rsidRDefault="00F9579F" w:rsidP="001E6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4407421"/>
      <w:docPartObj>
        <w:docPartGallery w:val="Page Numbers (Bottom of Page)"/>
        <w:docPartUnique/>
      </w:docPartObj>
    </w:sdtPr>
    <w:sdtEndPr>
      <w:rPr>
        <w:b/>
        <w:sz w:val="20"/>
        <w:szCs w:val="20"/>
      </w:rPr>
    </w:sdtEndPr>
    <w:sdtContent>
      <w:p w:rsidR="001E646F" w:rsidRPr="001E646F" w:rsidRDefault="001E646F">
        <w:pPr>
          <w:pStyle w:val="Piedepgina"/>
          <w:jc w:val="center"/>
          <w:rPr>
            <w:b/>
            <w:sz w:val="20"/>
            <w:szCs w:val="20"/>
          </w:rPr>
        </w:pPr>
        <w:r w:rsidRPr="001E646F">
          <w:rPr>
            <w:b/>
            <w:sz w:val="20"/>
            <w:szCs w:val="20"/>
          </w:rPr>
          <w:t xml:space="preserve">Page </w:t>
        </w:r>
        <w:r w:rsidRPr="001E646F">
          <w:rPr>
            <w:b/>
            <w:sz w:val="20"/>
            <w:szCs w:val="20"/>
          </w:rPr>
          <w:fldChar w:fldCharType="begin"/>
        </w:r>
        <w:r w:rsidRPr="001E646F">
          <w:rPr>
            <w:b/>
            <w:sz w:val="20"/>
            <w:szCs w:val="20"/>
          </w:rPr>
          <w:instrText>PAGE   \* MERGEFORMAT</w:instrText>
        </w:r>
        <w:r w:rsidRPr="001E646F">
          <w:rPr>
            <w:b/>
            <w:sz w:val="20"/>
            <w:szCs w:val="20"/>
          </w:rPr>
          <w:fldChar w:fldCharType="separate"/>
        </w:r>
        <w:r w:rsidR="009755A0" w:rsidRPr="009755A0">
          <w:rPr>
            <w:b/>
            <w:noProof/>
            <w:sz w:val="20"/>
            <w:szCs w:val="20"/>
            <w:lang w:val="es-ES"/>
          </w:rPr>
          <w:t>1</w:t>
        </w:r>
        <w:r w:rsidRPr="001E646F">
          <w:rPr>
            <w:b/>
            <w:sz w:val="20"/>
            <w:szCs w:val="20"/>
          </w:rPr>
          <w:fldChar w:fldCharType="end"/>
        </w:r>
      </w:p>
    </w:sdtContent>
  </w:sdt>
  <w:p w:rsidR="001E646F" w:rsidRDefault="001E646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579F" w:rsidRDefault="00F9579F" w:rsidP="001E646F">
      <w:r>
        <w:separator/>
      </w:r>
    </w:p>
  </w:footnote>
  <w:footnote w:type="continuationSeparator" w:id="0">
    <w:p w:rsidR="00F9579F" w:rsidRDefault="00F9579F" w:rsidP="001E646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6A49EA"/>
    <w:multiLevelType w:val="hybridMultilevel"/>
    <w:tmpl w:val="D872392A"/>
    <w:lvl w:ilvl="0" w:tplc="DD861C44">
      <w:start w:val="1"/>
      <w:numFmt w:val="decimal"/>
      <w:lvlText w:val="%1."/>
      <w:lvlJc w:val="left"/>
      <w:pPr>
        <w:ind w:left="360" w:hanging="360"/>
      </w:pPr>
      <w:rPr>
        <w:rFonts w:hint="default"/>
        <w:b/>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6102523D"/>
    <w:multiLevelType w:val="hybridMultilevel"/>
    <w:tmpl w:val="7584E024"/>
    <w:lvl w:ilvl="0" w:tplc="3D8EC768">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Wardyński i Wspólnicy sp. k. ">
    <w15:presenceInfo w15:providerId="None" w15:userId="Wardyński i Wspólnicy sp. k.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77BE"/>
    <w:rsid w:val="000A607A"/>
    <w:rsid w:val="0013297D"/>
    <w:rsid w:val="001E646F"/>
    <w:rsid w:val="0022022E"/>
    <w:rsid w:val="00233C76"/>
    <w:rsid w:val="003277BE"/>
    <w:rsid w:val="003474C0"/>
    <w:rsid w:val="00354450"/>
    <w:rsid w:val="003B307F"/>
    <w:rsid w:val="003D16C1"/>
    <w:rsid w:val="00456DBE"/>
    <w:rsid w:val="004C390B"/>
    <w:rsid w:val="00543B74"/>
    <w:rsid w:val="006308BD"/>
    <w:rsid w:val="007B584C"/>
    <w:rsid w:val="007E2263"/>
    <w:rsid w:val="008166DF"/>
    <w:rsid w:val="00850219"/>
    <w:rsid w:val="008C38EB"/>
    <w:rsid w:val="009160AB"/>
    <w:rsid w:val="00922033"/>
    <w:rsid w:val="00925DFE"/>
    <w:rsid w:val="0096594C"/>
    <w:rsid w:val="009755A0"/>
    <w:rsid w:val="00996474"/>
    <w:rsid w:val="00B4544A"/>
    <w:rsid w:val="00BF171E"/>
    <w:rsid w:val="00BF6F9F"/>
    <w:rsid w:val="00C7600E"/>
    <w:rsid w:val="00D64207"/>
    <w:rsid w:val="00DD20EB"/>
    <w:rsid w:val="00E2624C"/>
    <w:rsid w:val="00E55E9C"/>
    <w:rsid w:val="00EC4517"/>
    <w:rsid w:val="00F9579F"/>
    <w:rsid w:val="00FD2CEB"/>
    <w:rsid w:val="00FD3D0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DBE"/>
    <w:rPr>
      <w:sz w:val="24"/>
      <w:szCs w:val="24"/>
      <w:lang w:eastAsia="zh-TW"/>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3277BE"/>
    <w:pPr>
      <w:autoSpaceDE w:val="0"/>
      <w:autoSpaceDN w:val="0"/>
      <w:adjustRightInd w:val="0"/>
    </w:pPr>
    <w:rPr>
      <w:color w:val="000000"/>
      <w:sz w:val="24"/>
      <w:szCs w:val="24"/>
    </w:rPr>
  </w:style>
  <w:style w:type="paragraph" w:styleId="Prrafodelista">
    <w:name w:val="List Paragraph"/>
    <w:basedOn w:val="Normal"/>
    <w:uiPriority w:val="34"/>
    <w:qFormat/>
    <w:rsid w:val="008166DF"/>
    <w:pPr>
      <w:ind w:left="720"/>
      <w:contextualSpacing/>
    </w:pPr>
  </w:style>
  <w:style w:type="paragraph" w:styleId="Encabezado">
    <w:name w:val="header"/>
    <w:basedOn w:val="Normal"/>
    <w:link w:val="EncabezadoCar"/>
    <w:uiPriority w:val="99"/>
    <w:unhideWhenUsed/>
    <w:rsid w:val="001E646F"/>
    <w:pPr>
      <w:tabs>
        <w:tab w:val="center" w:pos="4252"/>
        <w:tab w:val="right" w:pos="8504"/>
      </w:tabs>
    </w:pPr>
  </w:style>
  <w:style w:type="character" w:customStyle="1" w:styleId="EncabezadoCar">
    <w:name w:val="Encabezado Car"/>
    <w:basedOn w:val="Fuentedeprrafopredeter"/>
    <w:link w:val="Encabezado"/>
    <w:uiPriority w:val="99"/>
    <w:rsid w:val="001E646F"/>
    <w:rPr>
      <w:sz w:val="24"/>
      <w:szCs w:val="24"/>
      <w:lang w:eastAsia="zh-TW"/>
    </w:rPr>
  </w:style>
  <w:style w:type="paragraph" w:styleId="Piedepgina">
    <w:name w:val="footer"/>
    <w:basedOn w:val="Normal"/>
    <w:link w:val="PiedepginaCar"/>
    <w:uiPriority w:val="99"/>
    <w:unhideWhenUsed/>
    <w:rsid w:val="001E646F"/>
    <w:pPr>
      <w:tabs>
        <w:tab w:val="center" w:pos="4252"/>
        <w:tab w:val="right" w:pos="8504"/>
      </w:tabs>
    </w:pPr>
  </w:style>
  <w:style w:type="character" w:customStyle="1" w:styleId="PiedepginaCar">
    <w:name w:val="Pie de página Car"/>
    <w:basedOn w:val="Fuentedeprrafopredeter"/>
    <w:link w:val="Piedepgina"/>
    <w:uiPriority w:val="99"/>
    <w:rsid w:val="001E646F"/>
    <w:rPr>
      <w:sz w:val="24"/>
      <w:szCs w:val="24"/>
      <w:lang w:eastAsia="zh-TW"/>
    </w:rPr>
  </w:style>
  <w:style w:type="character" w:styleId="Refdecomentario">
    <w:name w:val="annotation reference"/>
    <w:basedOn w:val="Fuentedeprrafopredeter"/>
    <w:uiPriority w:val="99"/>
    <w:semiHidden/>
    <w:unhideWhenUsed/>
    <w:rsid w:val="00DD20EB"/>
    <w:rPr>
      <w:sz w:val="16"/>
      <w:szCs w:val="16"/>
    </w:rPr>
  </w:style>
  <w:style w:type="paragraph" w:styleId="Textocomentario">
    <w:name w:val="annotation text"/>
    <w:basedOn w:val="Normal"/>
    <w:link w:val="TextocomentarioCar"/>
    <w:uiPriority w:val="99"/>
    <w:semiHidden/>
    <w:unhideWhenUsed/>
    <w:rsid w:val="00DD20EB"/>
    <w:rPr>
      <w:sz w:val="20"/>
      <w:szCs w:val="20"/>
    </w:rPr>
  </w:style>
  <w:style w:type="character" w:customStyle="1" w:styleId="TextocomentarioCar">
    <w:name w:val="Texto comentario Car"/>
    <w:basedOn w:val="Fuentedeprrafopredeter"/>
    <w:link w:val="Textocomentario"/>
    <w:uiPriority w:val="99"/>
    <w:semiHidden/>
    <w:rsid w:val="00DD20EB"/>
    <w:rPr>
      <w:lang w:eastAsia="zh-TW"/>
    </w:rPr>
  </w:style>
  <w:style w:type="paragraph" w:styleId="Asuntodelcomentario">
    <w:name w:val="annotation subject"/>
    <w:basedOn w:val="Textocomentario"/>
    <w:next w:val="Textocomentario"/>
    <w:link w:val="AsuntodelcomentarioCar"/>
    <w:uiPriority w:val="99"/>
    <w:semiHidden/>
    <w:unhideWhenUsed/>
    <w:rsid w:val="00DD20EB"/>
    <w:rPr>
      <w:b/>
      <w:bCs/>
    </w:rPr>
  </w:style>
  <w:style w:type="character" w:customStyle="1" w:styleId="AsuntodelcomentarioCar">
    <w:name w:val="Asunto del comentario Car"/>
    <w:basedOn w:val="TextocomentarioCar"/>
    <w:link w:val="Asuntodelcomentario"/>
    <w:uiPriority w:val="99"/>
    <w:semiHidden/>
    <w:rsid w:val="00DD20EB"/>
    <w:rPr>
      <w:b/>
      <w:bCs/>
      <w:lang w:eastAsia="zh-TW"/>
    </w:rPr>
  </w:style>
  <w:style w:type="paragraph" w:styleId="Textodeglobo">
    <w:name w:val="Balloon Text"/>
    <w:basedOn w:val="Normal"/>
    <w:link w:val="TextodegloboCar"/>
    <w:uiPriority w:val="99"/>
    <w:semiHidden/>
    <w:unhideWhenUsed/>
    <w:rsid w:val="00DD20EB"/>
    <w:rPr>
      <w:rFonts w:ascii="Tahoma" w:hAnsi="Tahoma" w:cs="Tahoma"/>
      <w:sz w:val="16"/>
      <w:szCs w:val="16"/>
    </w:rPr>
  </w:style>
  <w:style w:type="character" w:customStyle="1" w:styleId="TextodegloboCar">
    <w:name w:val="Texto de globo Car"/>
    <w:basedOn w:val="Fuentedeprrafopredeter"/>
    <w:link w:val="Textodeglobo"/>
    <w:uiPriority w:val="99"/>
    <w:semiHidden/>
    <w:rsid w:val="00DD20EB"/>
    <w:rPr>
      <w:rFonts w:ascii="Tahoma" w:hAnsi="Tahoma" w:cs="Tahoma"/>
      <w:sz w:val="16"/>
      <w:szCs w:val="16"/>
      <w:lang w:eastAsia="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DBE"/>
    <w:rPr>
      <w:sz w:val="24"/>
      <w:szCs w:val="24"/>
      <w:lang w:eastAsia="zh-TW"/>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3277BE"/>
    <w:pPr>
      <w:autoSpaceDE w:val="0"/>
      <w:autoSpaceDN w:val="0"/>
      <w:adjustRightInd w:val="0"/>
    </w:pPr>
    <w:rPr>
      <w:color w:val="000000"/>
      <w:sz w:val="24"/>
      <w:szCs w:val="24"/>
    </w:rPr>
  </w:style>
  <w:style w:type="paragraph" w:styleId="Prrafodelista">
    <w:name w:val="List Paragraph"/>
    <w:basedOn w:val="Normal"/>
    <w:uiPriority w:val="34"/>
    <w:qFormat/>
    <w:rsid w:val="008166DF"/>
    <w:pPr>
      <w:ind w:left="720"/>
      <w:contextualSpacing/>
    </w:pPr>
  </w:style>
  <w:style w:type="paragraph" w:styleId="Encabezado">
    <w:name w:val="header"/>
    <w:basedOn w:val="Normal"/>
    <w:link w:val="EncabezadoCar"/>
    <w:uiPriority w:val="99"/>
    <w:unhideWhenUsed/>
    <w:rsid w:val="001E646F"/>
    <w:pPr>
      <w:tabs>
        <w:tab w:val="center" w:pos="4252"/>
        <w:tab w:val="right" w:pos="8504"/>
      </w:tabs>
    </w:pPr>
  </w:style>
  <w:style w:type="character" w:customStyle="1" w:styleId="EncabezadoCar">
    <w:name w:val="Encabezado Car"/>
    <w:basedOn w:val="Fuentedeprrafopredeter"/>
    <w:link w:val="Encabezado"/>
    <w:uiPriority w:val="99"/>
    <w:rsid w:val="001E646F"/>
    <w:rPr>
      <w:sz w:val="24"/>
      <w:szCs w:val="24"/>
      <w:lang w:eastAsia="zh-TW"/>
    </w:rPr>
  </w:style>
  <w:style w:type="paragraph" w:styleId="Piedepgina">
    <w:name w:val="footer"/>
    <w:basedOn w:val="Normal"/>
    <w:link w:val="PiedepginaCar"/>
    <w:uiPriority w:val="99"/>
    <w:unhideWhenUsed/>
    <w:rsid w:val="001E646F"/>
    <w:pPr>
      <w:tabs>
        <w:tab w:val="center" w:pos="4252"/>
        <w:tab w:val="right" w:pos="8504"/>
      </w:tabs>
    </w:pPr>
  </w:style>
  <w:style w:type="character" w:customStyle="1" w:styleId="PiedepginaCar">
    <w:name w:val="Pie de página Car"/>
    <w:basedOn w:val="Fuentedeprrafopredeter"/>
    <w:link w:val="Piedepgina"/>
    <w:uiPriority w:val="99"/>
    <w:rsid w:val="001E646F"/>
    <w:rPr>
      <w:sz w:val="24"/>
      <w:szCs w:val="24"/>
      <w:lang w:eastAsia="zh-TW"/>
    </w:rPr>
  </w:style>
  <w:style w:type="character" w:styleId="Refdecomentario">
    <w:name w:val="annotation reference"/>
    <w:basedOn w:val="Fuentedeprrafopredeter"/>
    <w:uiPriority w:val="99"/>
    <w:semiHidden/>
    <w:unhideWhenUsed/>
    <w:rsid w:val="00DD20EB"/>
    <w:rPr>
      <w:sz w:val="16"/>
      <w:szCs w:val="16"/>
    </w:rPr>
  </w:style>
  <w:style w:type="paragraph" w:styleId="Textocomentario">
    <w:name w:val="annotation text"/>
    <w:basedOn w:val="Normal"/>
    <w:link w:val="TextocomentarioCar"/>
    <w:uiPriority w:val="99"/>
    <w:semiHidden/>
    <w:unhideWhenUsed/>
    <w:rsid w:val="00DD20EB"/>
    <w:rPr>
      <w:sz w:val="20"/>
      <w:szCs w:val="20"/>
    </w:rPr>
  </w:style>
  <w:style w:type="character" w:customStyle="1" w:styleId="TextocomentarioCar">
    <w:name w:val="Texto comentario Car"/>
    <w:basedOn w:val="Fuentedeprrafopredeter"/>
    <w:link w:val="Textocomentario"/>
    <w:uiPriority w:val="99"/>
    <w:semiHidden/>
    <w:rsid w:val="00DD20EB"/>
    <w:rPr>
      <w:lang w:eastAsia="zh-TW"/>
    </w:rPr>
  </w:style>
  <w:style w:type="paragraph" w:styleId="Asuntodelcomentario">
    <w:name w:val="annotation subject"/>
    <w:basedOn w:val="Textocomentario"/>
    <w:next w:val="Textocomentario"/>
    <w:link w:val="AsuntodelcomentarioCar"/>
    <w:uiPriority w:val="99"/>
    <w:semiHidden/>
    <w:unhideWhenUsed/>
    <w:rsid w:val="00DD20EB"/>
    <w:rPr>
      <w:b/>
      <w:bCs/>
    </w:rPr>
  </w:style>
  <w:style w:type="character" w:customStyle="1" w:styleId="AsuntodelcomentarioCar">
    <w:name w:val="Asunto del comentario Car"/>
    <w:basedOn w:val="TextocomentarioCar"/>
    <w:link w:val="Asuntodelcomentario"/>
    <w:uiPriority w:val="99"/>
    <w:semiHidden/>
    <w:rsid w:val="00DD20EB"/>
    <w:rPr>
      <w:b/>
      <w:bCs/>
      <w:lang w:eastAsia="zh-TW"/>
    </w:rPr>
  </w:style>
  <w:style w:type="paragraph" w:styleId="Textodeglobo">
    <w:name w:val="Balloon Text"/>
    <w:basedOn w:val="Normal"/>
    <w:link w:val="TextodegloboCar"/>
    <w:uiPriority w:val="99"/>
    <w:semiHidden/>
    <w:unhideWhenUsed/>
    <w:rsid w:val="00DD20EB"/>
    <w:rPr>
      <w:rFonts w:ascii="Tahoma" w:hAnsi="Tahoma" w:cs="Tahoma"/>
      <w:sz w:val="16"/>
      <w:szCs w:val="16"/>
    </w:rPr>
  </w:style>
  <w:style w:type="character" w:customStyle="1" w:styleId="TextodegloboCar">
    <w:name w:val="Texto de globo Car"/>
    <w:basedOn w:val="Fuentedeprrafopredeter"/>
    <w:link w:val="Textodeglobo"/>
    <w:uiPriority w:val="99"/>
    <w:semiHidden/>
    <w:rsid w:val="00DD20EB"/>
    <w:rPr>
      <w:rFonts w:ascii="Tahoma" w:hAnsi="Tahoma" w:cs="Tahoma"/>
      <w:sz w:val="16"/>
      <w:szCs w:val="16"/>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37FB58-18CC-4BB5-8CEE-A2F30E849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2727</Words>
  <Characters>15000</Characters>
  <Application>Microsoft Office Word</Application>
  <DocSecurity>0</DocSecurity>
  <Lines>125</Lines>
  <Paragraphs>35</Paragraphs>
  <ScaleCrop>false</ScaleCrop>
  <HeadingPairs>
    <vt:vector size="4" baseType="variant">
      <vt:variant>
        <vt:lpstr>Tytuł</vt:lpstr>
      </vt:variant>
      <vt:variant>
        <vt:i4>1</vt:i4>
      </vt:variant>
      <vt:variant>
        <vt:lpstr>Título</vt:lpstr>
      </vt:variant>
      <vt:variant>
        <vt:i4>1</vt:i4>
      </vt:variant>
    </vt:vector>
  </HeadingPairs>
  <TitlesOfParts>
    <vt:vector size="2" baseType="lpstr">
      <vt:lpstr/>
      <vt:lpstr/>
    </vt:vector>
  </TitlesOfParts>
  <Company>Wardyński i Wpólnicy</Company>
  <LinksUpToDate>false</LinksUpToDate>
  <CharactersWithSpaces>17692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Użytkownik systemu Windows</dc:creator>
  <cp:lastModifiedBy>Julia Fuentes</cp:lastModifiedBy>
  <cp:revision>2</cp:revision>
  <dcterms:created xsi:type="dcterms:W3CDTF">2018-08-15T15:34:00Z</dcterms:created>
  <dcterms:modified xsi:type="dcterms:W3CDTF">2018-08-15T15:34:00Z</dcterms:modified>
</cp:coreProperties>
</file>