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FAEAC7" w14:textId="77777777" w:rsidR="00B5646A" w:rsidRPr="00FA089B" w:rsidRDefault="00B5646A" w:rsidP="00FA089B">
      <w:pPr>
        <w:jc w:val="right"/>
        <w:rPr>
          <w:rFonts w:ascii="Times New Roman" w:hAnsi="Times New Roman" w:cs="Times New Roman"/>
          <w:b/>
          <w:sz w:val="23"/>
          <w:szCs w:val="23"/>
          <w:lang w:val="en-US"/>
        </w:rPr>
      </w:pPr>
    </w:p>
    <w:p w14:paraId="520DBEEA" w14:textId="77777777" w:rsidR="00281925" w:rsidRPr="0080744B" w:rsidRDefault="00281925" w:rsidP="00FA089B">
      <w:pPr>
        <w:jc w:val="center"/>
        <w:rPr>
          <w:rFonts w:ascii="Times New Roman" w:hAnsi="Times New Roman" w:cs="Times New Roman"/>
          <w:b/>
          <w:sz w:val="28"/>
          <w:szCs w:val="28"/>
          <w:lang w:val="en-US"/>
        </w:rPr>
      </w:pPr>
      <w:r w:rsidRPr="0080744B">
        <w:rPr>
          <w:rFonts w:ascii="Times New Roman" w:hAnsi="Times New Roman" w:cs="Times New Roman"/>
          <w:b/>
          <w:sz w:val="28"/>
          <w:szCs w:val="28"/>
          <w:lang w:val="en-US"/>
        </w:rPr>
        <w:t>IBA Guide on Shareholders’ Agreements</w:t>
      </w:r>
    </w:p>
    <w:p w14:paraId="7462030D" w14:textId="77777777" w:rsidR="00281925" w:rsidRPr="00FA089B" w:rsidRDefault="0080744B" w:rsidP="00FA089B">
      <w:pPr>
        <w:jc w:val="center"/>
        <w:rPr>
          <w:rFonts w:ascii="Times New Roman" w:hAnsi="Times New Roman" w:cs="Times New Roman"/>
          <w:b/>
          <w:sz w:val="23"/>
          <w:szCs w:val="23"/>
          <w:lang w:val="en-US"/>
        </w:rPr>
      </w:pPr>
      <w:r>
        <w:rPr>
          <w:rFonts w:ascii="Times New Roman" w:hAnsi="Times New Roman" w:cs="Times New Roman"/>
          <w:b/>
          <w:sz w:val="23"/>
          <w:szCs w:val="23"/>
          <w:lang w:val="en-US"/>
        </w:rPr>
        <w:t>Panama</w:t>
      </w:r>
    </w:p>
    <w:p w14:paraId="6F1C0713" w14:textId="77777777" w:rsidR="00281925" w:rsidRPr="00FA089B" w:rsidRDefault="0080744B" w:rsidP="00FA089B">
      <w:pPr>
        <w:jc w:val="center"/>
        <w:rPr>
          <w:rFonts w:ascii="Times New Roman" w:hAnsi="Times New Roman" w:cs="Times New Roman"/>
          <w:b/>
          <w:sz w:val="23"/>
          <w:szCs w:val="23"/>
          <w:lang w:val="es-PA"/>
        </w:rPr>
      </w:pPr>
      <w:r>
        <w:rPr>
          <w:rFonts w:ascii="Times New Roman" w:hAnsi="Times New Roman" w:cs="Times New Roman"/>
          <w:b/>
          <w:sz w:val="23"/>
          <w:szCs w:val="23"/>
          <w:lang w:val="es-PA"/>
        </w:rPr>
        <w:t>Gisela Álvares de Porras</w:t>
      </w:r>
    </w:p>
    <w:p w14:paraId="21485FC3" w14:textId="77777777" w:rsidR="00281925" w:rsidRDefault="00B5646A" w:rsidP="00FA089B">
      <w:pPr>
        <w:jc w:val="center"/>
        <w:rPr>
          <w:rFonts w:ascii="Times New Roman" w:hAnsi="Times New Roman" w:cs="Times New Roman"/>
          <w:b/>
          <w:sz w:val="23"/>
          <w:szCs w:val="23"/>
          <w:lang w:val="es-PA"/>
        </w:rPr>
      </w:pPr>
      <w:r w:rsidRPr="00FA089B">
        <w:rPr>
          <w:rFonts w:ascii="Times New Roman" w:hAnsi="Times New Roman" w:cs="Times New Roman"/>
          <w:b/>
          <w:sz w:val="23"/>
          <w:szCs w:val="23"/>
          <w:lang w:val="es-PA"/>
        </w:rPr>
        <w:t>G. Porras &amp; Asociados</w:t>
      </w:r>
    </w:p>
    <w:p w14:paraId="708E790E" w14:textId="77777777" w:rsidR="008255C9" w:rsidRPr="00FA089B" w:rsidRDefault="008255C9" w:rsidP="00FA089B">
      <w:pPr>
        <w:jc w:val="center"/>
        <w:rPr>
          <w:rFonts w:ascii="Times New Roman" w:hAnsi="Times New Roman" w:cs="Times New Roman"/>
          <w:b/>
          <w:sz w:val="23"/>
          <w:szCs w:val="23"/>
          <w:lang w:val="es-PA"/>
        </w:rPr>
      </w:pPr>
    </w:p>
    <w:p w14:paraId="24C6F74A" w14:textId="77777777" w:rsidR="00281925" w:rsidRPr="008255C9" w:rsidRDefault="00281925" w:rsidP="008255C9">
      <w:pPr>
        <w:pStyle w:val="Prrafodelista"/>
        <w:numPr>
          <w:ilvl w:val="0"/>
          <w:numId w:val="3"/>
        </w:numPr>
        <w:jc w:val="both"/>
        <w:rPr>
          <w:rFonts w:ascii="Times New Roman" w:hAnsi="Times New Roman" w:cs="Times New Roman"/>
          <w:b/>
          <w:sz w:val="23"/>
          <w:szCs w:val="23"/>
          <w:lang w:val="en-US"/>
        </w:rPr>
      </w:pPr>
      <w:r w:rsidRPr="007F738F">
        <w:rPr>
          <w:rFonts w:ascii="Times New Roman" w:hAnsi="Times New Roman" w:cs="Times New Roman"/>
          <w:b/>
          <w:sz w:val="23"/>
          <w:szCs w:val="23"/>
          <w:lang w:val="es-PA"/>
        </w:rPr>
        <w:t xml:space="preserve"> </w:t>
      </w:r>
      <w:r w:rsidRPr="008255C9">
        <w:rPr>
          <w:rFonts w:ascii="Times New Roman" w:hAnsi="Times New Roman" w:cs="Times New Roman"/>
          <w:b/>
          <w:sz w:val="23"/>
          <w:szCs w:val="23"/>
          <w:lang w:val="en-US"/>
        </w:rPr>
        <w:t>Are sharehol</w:t>
      </w:r>
      <w:r w:rsidR="00B5646A" w:rsidRPr="008255C9">
        <w:rPr>
          <w:rFonts w:ascii="Times New Roman" w:hAnsi="Times New Roman" w:cs="Times New Roman"/>
          <w:b/>
          <w:sz w:val="23"/>
          <w:szCs w:val="23"/>
          <w:lang w:val="en-US"/>
        </w:rPr>
        <w:t>ders’ agreements frequent in Panama</w:t>
      </w:r>
      <w:r w:rsidRPr="008255C9">
        <w:rPr>
          <w:rFonts w:ascii="Times New Roman" w:hAnsi="Times New Roman" w:cs="Times New Roman"/>
          <w:b/>
          <w:sz w:val="23"/>
          <w:szCs w:val="23"/>
          <w:lang w:val="en-US"/>
        </w:rPr>
        <w:t>?</w:t>
      </w:r>
    </w:p>
    <w:p w14:paraId="00098643" w14:textId="77777777" w:rsidR="008E0EDD" w:rsidRPr="00FA089B" w:rsidRDefault="008E0EDD"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Shareholders agreements are very frequent in medium and large corporations.</w:t>
      </w:r>
    </w:p>
    <w:p w14:paraId="08706A8C" w14:textId="77777777" w:rsidR="00281925" w:rsidRPr="008255C9" w:rsidRDefault="00281925" w:rsidP="008255C9">
      <w:pPr>
        <w:pStyle w:val="Prrafodelista"/>
        <w:numPr>
          <w:ilvl w:val="0"/>
          <w:numId w:val="3"/>
        </w:numPr>
        <w:jc w:val="both"/>
        <w:rPr>
          <w:rFonts w:ascii="Times New Roman" w:hAnsi="Times New Roman" w:cs="Times New Roman"/>
          <w:b/>
          <w:sz w:val="23"/>
          <w:szCs w:val="23"/>
          <w:lang w:val="en-US"/>
        </w:rPr>
      </w:pPr>
      <w:r w:rsidRPr="008255C9">
        <w:rPr>
          <w:rFonts w:ascii="Times New Roman" w:hAnsi="Times New Roman" w:cs="Times New Roman"/>
          <w:b/>
          <w:sz w:val="23"/>
          <w:szCs w:val="23"/>
          <w:lang w:val="en-US"/>
        </w:rPr>
        <w:t xml:space="preserve"> What formalities must shareholders’ agreements comply with in </w:t>
      </w:r>
      <w:r w:rsidR="00B5646A" w:rsidRPr="008255C9">
        <w:rPr>
          <w:rFonts w:ascii="Times New Roman" w:hAnsi="Times New Roman" w:cs="Times New Roman"/>
          <w:b/>
          <w:sz w:val="23"/>
          <w:szCs w:val="23"/>
          <w:lang w:val="en-US"/>
        </w:rPr>
        <w:t>Panama</w:t>
      </w:r>
      <w:r w:rsidRPr="008255C9">
        <w:rPr>
          <w:rFonts w:ascii="Times New Roman" w:hAnsi="Times New Roman" w:cs="Times New Roman"/>
          <w:b/>
          <w:sz w:val="23"/>
          <w:szCs w:val="23"/>
          <w:lang w:val="en-US"/>
        </w:rPr>
        <w:t>?</w:t>
      </w:r>
    </w:p>
    <w:p w14:paraId="5BB424CC" w14:textId="77777777" w:rsidR="008E0EDD" w:rsidRPr="00FA089B" w:rsidRDefault="008E0EDD"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Panamanian law does not establish any formal requirements for shareholders´ agreements in general.  However, as a general contract, it shall fulfill the essential requirements of contracts</w:t>
      </w:r>
      <w:r w:rsidR="00570968" w:rsidRPr="00FA089B">
        <w:rPr>
          <w:rFonts w:ascii="Times New Roman" w:hAnsi="Times New Roman" w:cs="Times New Roman"/>
          <w:sz w:val="23"/>
          <w:szCs w:val="23"/>
          <w:lang w:val="en-US"/>
        </w:rPr>
        <w:t xml:space="preserve"> – </w:t>
      </w:r>
      <w:r w:rsidR="008B1105">
        <w:rPr>
          <w:rFonts w:ascii="Times New Roman" w:hAnsi="Times New Roman" w:cs="Times New Roman"/>
          <w:sz w:val="23"/>
          <w:szCs w:val="23"/>
          <w:lang w:val="en-US"/>
        </w:rPr>
        <w:t xml:space="preserve">i.e., being formalized </w:t>
      </w:r>
      <w:r w:rsidR="00570968" w:rsidRPr="00FA089B">
        <w:rPr>
          <w:rFonts w:ascii="Times New Roman" w:hAnsi="Times New Roman" w:cs="Times New Roman"/>
          <w:sz w:val="23"/>
          <w:szCs w:val="23"/>
          <w:lang w:val="en-US"/>
        </w:rPr>
        <w:t>in writing an essential requirement</w:t>
      </w:r>
      <w:r w:rsidRPr="00FA089B">
        <w:rPr>
          <w:rFonts w:ascii="Times New Roman" w:hAnsi="Times New Roman" w:cs="Times New Roman"/>
          <w:sz w:val="23"/>
          <w:szCs w:val="23"/>
          <w:lang w:val="en-US"/>
        </w:rPr>
        <w:t>.</w:t>
      </w:r>
    </w:p>
    <w:p w14:paraId="28F4867D" w14:textId="77777777" w:rsidR="008E0EDD" w:rsidRPr="00FA089B" w:rsidRDefault="008E0EDD"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 xml:space="preserve">It is important to take into account, however, that the Articles of Incorporation of the </w:t>
      </w:r>
      <w:r w:rsidR="008B1105">
        <w:rPr>
          <w:rFonts w:ascii="Times New Roman" w:hAnsi="Times New Roman" w:cs="Times New Roman"/>
          <w:sz w:val="23"/>
          <w:szCs w:val="23"/>
          <w:lang w:val="en-US"/>
        </w:rPr>
        <w:t>relevant</w:t>
      </w:r>
      <w:r w:rsidRPr="00FA089B">
        <w:rPr>
          <w:rFonts w:ascii="Times New Roman" w:hAnsi="Times New Roman" w:cs="Times New Roman"/>
          <w:sz w:val="23"/>
          <w:szCs w:val="23"/>
          <w:lang w:val="en-US"/>
        </w:rPr>
        <w:t xml:space="preserve"> corporation are to be amended to reflect the terms of the agreement existing between its shareholders.</w:t>
      </w:r>
    </w:p>
    <w:p w14:paraId="47D82BA6" w14:textId="77777777" w:rsidR="00281925" w:rsidRPr="008255C9" w:rsidRDefault="00281925" w:rsidP="008255C9">
      <w:pPr>
        <w:pStyle w:val="Prrafodelista"/>
        <w:numPr>
          <w:ilvl w:val="0"/>
          <w:numId w:val="3"/>
        </w:numPr>
        <w:jc w:val="both"/>
        <w:rPr>
          <w:rFonts w:ascii="Times New Roman" w:hAnsi="Times New Roman" w:cs="Times New Roman"/>
          <w:b/>
          <w:sz w:val="23"/>
          <w:szCs w:val="23"/>
          <w:lang w:val="en-US"/>
        </w:rPr>
      </w:pPr>
      <w:r w:rsidRPr="008255C9">
        <w:rPr>
          <w:rFonts w:ascii="Times New Roman" w:hAnsi="Times New Roman" w:cs="Times New Roman"/>
          <w:b/>
          <w:sz w:val="23"/>
          <w:szCs w:val="23"/>
          <w:lang w:val="en-US"/>
        </w:rPr>
        <w:t xml:space="preserve"> Can shareholders’ agreements be brought to bear against third parties such as purchasers of shares or successors?</w:t>
      </w:r>
    </w:p>
    <w:p w14:paraId="4B0F48A9" w14:textId="0B90C0D1" w:rsidR="008E0EDD" w:rsidRPr="00FA089B" w:rsidRDefault="008B1105" w:rsidP="00FA089B">
      <w:pPr>
        <w:jc w:val="both"/>
        <w:rPr>
          <w:rFonts w:ascii="Times New Roman" w:hAnsi="Times New Roman" w:cs="Times New Roman"/>
          <w:sz w:val="23"/>
          <w:szCs w:val="23"/>
          <w:lang w:val="en-US"/>
        </w:rPr>
      </w:pPr>
      <w:r>
        <w:rPr>
          <w:rFonts w:ascii="Times New Roman" w:hAnsi="Times New Roman" w:cs="Times New Roman"/>
          <w:sz w:val="23"/>
          <w:szCs w:val="23"/>
          <w:lang w:val="en-US"/>
        </w:rPr>
        <w:t xml:space="preserve">To the extent that </w:t>
      </w:r>
      <w:r w:rsidR="008E0EDD" w:rsidRPr="00FA089B">
        <w:rPr>
          <w:rFonts w:ascii="Times New Roman" w:hAnsi="Times New Roman" w:cs="Times New Roman"/>
          <w:sz w:val="23"/>
          <w:szCs w:val="23"/>
          <w:lang w:val="en-US"/>
        </w:rPr>
        <w:t>the Articles of Incorporation have been amended to reflect the existence and the terms of t</w:t>
      </w:r>
      <w:r w:rsidR="00114B81" w:rsidRPr="00FA089B">
        <w:rPr>
          <w:rFonts w:ascii="Times New Roman" w:hAnsi="Times New Roman" w:cs="Times New Roman"/>
          <w:sz w:val="23"/>
          <w:szCs w:val="23"/>
          <w:lang w:val="en-US"/>
        </w:rPr>
        <w:t>he shareholders</w:t>
      </w:r>
      <w:r>
        <w:rPr>
          <w:rFonts w:ascii="Times New Roman" w:hAnsi="Times New Roman" w:cs="Times New Roman"/>
          <w:sz w:val="23"/>
          <w:szCs w:val="23"/>
          <w:lang w:val="en-US"/>
        </w:rPr>
        <w:t>’</w:t>
      </w:r>
      <w:r w:rsidR="00114B81" w:rsidRPr="00FA089B">
        <w:rPr>
          <w:rFonts w:ascii="Times New Roman" w:hAnsi="Times New Roman" w:cs="Times New Roman"/>
          <w:sz w:val="23"/>
          <w:szCs w:val="23"/>
          <w:lang w:val="en-US"/>
        </w:rPr>
        <w:t xml:space="preserve"> agreement</w:t>
      </w:r>
      <w:r>
        <w:rPr>
          <w:rFonts w:ascii="Times New Roman" w:hAnsi="Times New Roman" w:cs="Times New Roman"/>
          <w:sz w:val="23"/>
          <w:szCs w:val="23"/>
          <w:lang w:val="en-US"/>
        </w:rPr>
        <w:t xml:space="preserve"> then yes, the shareholders’ agreement </w:t>
      </w:r>
      <w:r w:rsidR="008E0EDD" w:rsidRPr="00FA089B">
        <w:rPr>
          <w:rFonts w:ascii="Times New Roman" w:hAnsi="Times New Roman" w:cs="Times New Roman"/>
          <w:sz w:val="23"/>
          <w:szCs w:val="23"/>
          <w:lang w:val="en-US"/>
        </w:rPr>
        <w:t>can be brought to bear against third parties.</w:t>
      </w:r>
      <w:r w:rsidR="007F738F">
        <w:rPr>
          <w:rFonts w:ascii="Times New Roman" w:hAnsi="Times New Roman" w:cs="Times New Roman"/>
          <w:sz w:val="23"/>
          <w:szCs w:val="23"/>
          <w:lang w:val="en-US"/>
        </w:rPr>
        <w:t xml:space="preserve"> In this context, the Articles of Incorporation would reflect the shareholders’ agreement</w:t>
      </w:r>
      <w:r w:rsidR="007C03AB">
        <w:rPr>
          <w:rFonts w:ascii="Times New Roman" w:hAnsi="Times New Roman" w:cs="Times New Roman"/>
          <w:sz w:val="23"/>
          <w:szCs w:val="23"/>
          <w:lang w:val="en-US"/>
        </w:rPr>
        <w:t>.</w:t>
      </w:r>
    </w:p>
    <w:p w14:paraId="24634E91" w14:textId="77777777" w:rsidR="00281925" w:rsidRPr="008255C9" w:rsidRDefault="00281925" w:rsidP="008255C9">
      <w:pPr>
        <w:pStyle w:val="Prrafodelista"/>
        <w:numPr>
          <w:ilvl w:val="0"/>
          <w:numId w:val="3"/>
        </w:numPr>
        <w:jc w:val="both"/>
        <w:rPr>
          <w:rFonts w:ascii="Times New Roman" w:hAnsi="Times New Roman" w:cs="Times New Roman"/>
          <w:b/>
          <w:sz w:val="23"/>
          <w:szCs w:val="23"/>
          <w:lang w:val="en-US"/>
        </w:rPr>
      </w:pPr>
      <w:r w:rsidRPr="008255C9">
        <w:rPr>
          <w:rFonts w:ascii="Times New Roman" w:hAnsi="Times New Roman" w:cs="Times New Roman"/>
          <w:b/>
          <w:sz w:val="23"/>
          <w:szCs w:val="23"/>
          <w:lang w:val="en-US"/>
        </w:rPr>
        <w:t xml:space="preserve"> Can a shareholders’ agreement regulate non-company contents?</w:t>
      </w:r>
    </w:p>
    <w:p w14:paraId="10C9DBFB" w14:textId="77777777" w:rsidR="008E0EDD" w:rsidRPr="00FA089B" w:rsidRDefault="008E0EDD"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 xml:space="preserve">Yes, it is possible, </w:t>
      </w:r>
      <w:r w:rsidR="008B1105">
        <w:rPr>
          <w:rFonts w:ascii="Times New Roman" w:hAnsi="Times New Roman" w:cs="Times New Roman"/>
          <w:sz w:val="23"/>
          <w:szCs w:val="23"/>
          <w:lang w:val="en-US"/>
        </w:rPr>
        <w:t>since</w:t>
      </w:r>
      <w:r w:rsidRPr="00FA089B">
        <w:rPr>
          <w:rFonts w:ascii="Times New Roman" w:hAnsi="Times New Roman" w:cs="Times New Roman"/>
          <w:sz w:val="23"/>
          <w:szCs w:val="23"/>
          <w:lang w:val="en-US"/>
        </w:rPr>
        <w:t xml:space="preserve"> Panama does not have laws preventing shareholders’ agreements from regulating non-company matters, in addition to customary corporate issues.</w:t>
      </w:r>
    </w:p>
    <w:p w14:paraId="2B08F4B7" w14:textId="77777777" w:rsidR="008E0EDD" w:rsidRPr="00FA089B" w:rsidRDefault="008B1105" w:rsidP="00FA089B">
      <w:pPr>
        <w:jc w:val="both"/>
        <w:rPr>
          <w:rFonts w:ascii="Times New Roman" w:hAnsi="Times New Roman" w:cs="Times New Roman"/>
          <w:sz w:val="23"/>
          <w:szCs w:val="23"/>
          <w:lang w:val="en-US"/>
        </w:rPr>
      </w:pPr>
      <w:r>
        <w:rPr>
          <w:rFonts w:ascii="Times New Roman" w:hAnsi="Times New Roman" w:cs="Times New Roman"/>
          <w:sz w:val="23"/>
          <w:szCs w:val="23"/>
          <w:lang w:val="en-US"/>
        </w:rPr>
        <w:t>For example, s</w:t>
      </w:r>
      <w:r w:rsidR="008E0EDD" w:rsidRPr="00FA089B">
        <w:rPr>
          <w:rFonts w:ascii="Times New Roman" w:hAnsi="Times New Roman" w:cs="Times New Roman"/>
          <w:sz w:val="23"/>
          <w:szCs w:val="23"/>
          <w:lang w:val="en-US"/>
        </w:rPr>
        <w:t xml:space="preserve">hareholder’s </w:t>
      </w:r>
      <w:r>
        <w:rPr>
          <w:rFonts w:ascii="Times New Roman" w:hAnsi="Times New Roman" w:cs="Times New Roman"/>
          <w:sz w:val="23"/>
          <w:szCs w:val="23"/>
          <w:lang w:val="en-US"/>
        </w:rPr>
        <w:t>a</w:t>
      </w:r>
      <w:r w:rsidR="008E0EDD" w:rsidRPr="00FA089B">
        <w:rPr>
          <w:rFonts w:ascii="Times New Roman" w:hAnsi="Times New Roman" w:cs="Times New Roman"/>
          <w:sz w:val="23"/>
          <w:szCs w:val="23"/>
          <w:lang w:val="en-US"/>
        </w:rPr>
        <w:t xml:space="preserve">greements are commonplace when licensing intellectual property rights, management rights, </w:t>
      </w:r>
      <w:r>
        <w:rPr>
          <w:rFonts w:ascii="Times New Roman" w:hAnsi="Times New Roman" w:cs="Times New Roman"/>
          <w:sz w:val="23"/>
          <w:szCs w:val="23"/>
          <w:lang w:val="en-US"/>
        </w:rPr>
        <w:t xml:space="preserve">and </w:t>
      </w:r>
      <w:r w:rsidR="008E0EDD" w:rsidRPr="00FA089B">
        <w:rPr>
          <w:rFonts w:ascii="Times New Roman" w:hAnsi="Times New Roman" w:cs="Times New Roman"/>
          <w:sz w:val="23"/>
          <w:szCs w:val="23"/>
          <w:lang w:val="en-US"/>
        </w:rPr>
        <w:t>obligations, provision of goods or services, among others.</w:t>
      </w:r>
    </w:p>
    <w:p w14:paraId="11A0E3BB" w14:textId="77777777" w:rsidR="00281925" w:rsidRPr="008255C9" w:rsidRDefault="00281925" w:rsidP="008255C9">
      <w:pPr>
        <w:pStyle w:val="Prrafodelista"/>
        <w:numPr>
          <w:ilvl w:val="0"/>
          <w:numId w:val="3"/>
        </w:numPr>
        <w:jc w:val="both"/>
        <w:rPr>
          <w:rFonts w:ascii="Times New Roman" w:hAnsi="Times New Roman" w:cs="Times New Roman"/>
          <w:b/>
          <w:sz w:val="23"/>
          <w:szCs w:val="23"/>
          <w:lang w:val="en-US"/>
        </w:rPr>
      </w:pPr>
      <w:r w:rsidRPr="008255C9">
        <w:rPr>
          <w:rFonts w:ascii="Times New Roman" w:hAnsi="Times New Roman" w:cs="Times New Roman"/>
          <w:b/>
          <w:sz w:val="23"/>
          <w:szCs w:val="23"/>
          <w:lang w:val="en-US"/>
        </w:rPr>
        <w:t xml:space="preserve"> Are there limits on the term of shareholders’ </w:t>
      </w:r>
      <w:r w:rsidR="00B5646A" w:rsidRPr="008255C9">
        <w:rPr>
          <w:rFonts w:ascii="Times New Roman" w:hAnsi="Times New Roman" w:cs="Times New Roman"/>
          <w:b/>
          <w:sz w:val="23"/>
          <w:szCs w:val="23"/>
          <w:lang w:val="en-US"/>
        </w:rPr>
        <w:t>agreements under the law of Panama?</w:t>
      </w:r>
    </w:p>
    <w:p w14:paraId="644D28D7" w14:textId="77777777" w:rsidR="008E0EDD" w:rsidRPr="00FA089B" w:rsidRDefault="008E0EDD"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 xml:space="preserve">No, Panamanian </w:t>
      </w:r>
      <w:r w:rsidR="008B1105">
        <w:rPr>
          <w:rFonts w:ascii="Times New Roman" w:hAnsi="Times New Roman" w:cs="Times New Roman"/>
          <w:sz w:val="23"/>
          <w:szCs w:val="23"/>
          <w:lang w:val="en-US"/>
        </w:rPr>
        <w:t>l</w:t>
      </w:r>
      <w:r w:rsidRPr="00FA089B">
        <w:rPr>
          <w:rFonts w:ascii="Times New Roman" w:hAnsi="Times New Roman" w:cs="Times New Roman"/>
          <w:sz w:val="23"/>
          <w:szCs w:val="23"/>
          <w:lang w:val="en-US"/>
        </w:rPr>
        <w:t xml:space="preserve">aw does not include limits on the term of shareholders’ </w:t>
      </w:r>
      <w:r w:rsidR="007D1634" w:rsidRPr="00FA089B">
        <w:rPr>
          <w:rFonts w:ascii="Times New Roman" w:hAnsi="Times New Roman" w:cs="Times New Roman"/>
          <w:sz w:val="23"/>
          <w:szCs w:val="23"/>
          <w:lang w:val="en-US"/>
        </w:rPr>
        <w:t xml:space="preserve">agreements and therefore the general rules of law apply.  It would be advisable to give some consideration to a constitutional regulation that limits the restrictions to the domain </w:t>
      </w:r>
      <w:r w:rsidR="007D1634" w:rsidRPr="008B1105">
        <w:rPr>
          <w:rFonts w:ascii="Times New Roman" w:hAnsi="Times New Roman" w:cs="Times New Roman"/>
          <w:sz w:val="23"/>
          <w:szCs w:val="23"/>
          <w:lang w:val="en-US"/>
        </w:rPr>
        <w:t>of assets to up for 20 years.</w:t>
      </w:r>
      <w:r w:rsidR="007F738F">
        <w:rPr>
          <w:rFonts w:ascii="Times New Roman" w:hAnsi="Times New Roman" w:cs="Times New Roman"/>
          <w:sz w:val="23"/>
          <w:szCs w:val="23"/>
          <w:lang w:val="en-US"/>
        </w:rPr>
        <w:t xml:space="preserve">  In this context, any restriction to the transfer of shares that go beyond 20 years could be deemed to be contrary to public order and declared invalid by a court of law.  </w:t>
      </w:r>
    </w:p>
    <w:p w14:paraId="7F24AAE0" w14:textId="77777777" w:rsidR="00281925" w:rsidRPr="008255C9" w:rsidRDefault="00281925" w:rsidP="008255C9">
      <w:pPr>
        <w:pStyle w:val="Prrafodelista"/>
        <w:numPr>
          <w:ilvl w:val="0"/>
          <w:numId w:val="3"/>
        </w:numPr>
        <w:jc w:val="both"/>
        <w:rPr>
          <w:rFonts w:ascii="Times New Roman" w:hAnsi="Times New Roman" w:cs="Times New Roman"/>
          <w:b/>
          <w:sz w:val="23"/>
          <w:szCs w:val="23"/>
          <w:lang w:val="en-US"/>
        </w:rPr>
      </w:pPr>
      <w:r w:rsidRPr="008255C9">
        <w:rPr>
          <w:rFonts w:ascii="Times New Roman" w:hAnsi="Times New Roman" w:cs="Times New Roman"/>
          <w:b/>
          <w:sz w:val="23"/>
          <w:szCs w:val="23"/>
          <w:lang w:val="en-US"/>
        </w:rPr>
        <w:lastRenderedPageBreak/>
        <w:t xml:space="preserve"> Are shareholders’ agreements related to actions by directors valid in </w:t>
      </w:r>
      <w:r w:rsidR="00B5646A" w:rsidRPr="008255C9">
        <w:rPr>
          <w:rFonts w:ascii="Times New Roman" w:hAnsi="Times New Roman" w:cs="Times New Roman"/>
          <w:b/>
          <w:sz w:val="23"/>
          <w:szCs w:val="23"/>
          <w:lang w:val="en-US"/>
        </w:rPr>
        <w:t>Panama</w:t>
      </w:r>
      <w:r w:rsidRPr="008255C9">
        <w:rPr>
          <w:rFonts w:ascii="Times New Roman" w:hAnsi="Times New Roman" w:cs="Times New Roman"/>
          <w:b/>
          <w:sz w:val="23"/>
          <w:szCs w:val="23"/>
          <w:lang w:val="en-US"/>
        </w:rPr>
        <w:t>?</w:t>
      </w:r>
    </w:p>
    <w:p w14:paraId="3CBC4D5C" w14:textId="4B41DA4E" w:rsidR="007D1634" w:rsidRPr="00FA089B" w:rsidRDefault="007D1634"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 xml:space="preserve">Yes, they are, provided that the Articles of Incorporation have been amended </w:t>
      </w:r>
      <w:r w:rsidR="007F738F">
        <w:rPr>
          <w:rFonts w:ascii="Times New Roman" w:hAnsi="Times New Roman" w:cs="Times New Roman"/>
          <w:sz w:val="23"/>
          <w:szCs w:val="23"/>
          <w:lang w:val="en-US"/>
        </w:rPr>
        <w:t>to reflect the shareholders’ agreement.</w:t>
      </w:r>
    </w:p>
    <w:p w14:paraId="1EF0912D" w14:textId="77777777" w:rsidR="00281925" w:rsidRPr="008255C9" w:rsidRDefault="00281925" w:rsidP="008255C9">
      <w:pPr>
        <w:pStyle w:val="Prrafodelista"/>
        <w:numPr>
          <w:ilvl w:val="0"/>
          <w:numId w:val="3"/>
        </w:numPr>
        <w:jc w:val="both"/>
        <w:rPr>
          <w:rFonts w:ascii="Times New Roman" w:hAnsi="Times New Roman" w:cs="Times New Roman"/>
          <w:b/>
          <w:sz w:val="23"/>
          <w:szCs w:val="23"/>
          <w:lang w:val="en-US"/>
        </w:rPr>
      </w:pPr>
      <w:r w:rsidRPr="008255C9">
        <w:rPr>
          <w:rFonts w:ascii="Times New Roman" w:hAnsi="Times New Roman" w:cs="Times New Roman"/>
          <w:b/>
          <w:sz w:val="23"/>
          <w:szCs w:val="23"/>
          <w:lang w:val="en-US"/>
        </w:rPr>
        <w:t xml:space="preserve">Does the law of </w:t>
      </w:r>
      <w:r w:rsidR="00B5646A" w:rsidRPr="008255C9">
        <w:rPr>
          <w:rFonts w:ascii="Times New Roman" w:hAnsi="Times New Roman" w:cs="Times New Roman"/>
          <w:b/>
          <w:sz w:val="23"/>
          <w:szCs w:val="23"/>
          <w:lang w:val="en-US"/>
        </w:rPr>
        <w:t>Panama</w:t>
      </w:r>
      <w:r w:rsidRPr="008255C9">
        <w:rPr>
          <w:rFonts w:ascii="Times New Roman" w:hAnsi="Times New Roman" w:cs="Times New Roman"/>
          <w:b/>
          <w:sz w:val="23"/>
          <w:szCs w:val="23"/>
          <w:lang w:val="en-US"/>
        </w:rPr>
        <w:t xml:space="preserve"> permit restrictions on transfer of shares?</w:t>
      </w:r>
    </w:p>
    <w:p w14:paraId="0DFE1B28" w14:textId="3860CE02" w:rsidR="007D1634" w:rsidRPr="00FA089B" w:rsidRDefault="007F738F" w:rsidP="00FA089B">
      <w:pPr>
        <w:jc w:val="both"/>
        <w:rPr>
          <w:rFonts w:ascii="Times New Roman" w:hAnsi="Times New Roman" w:cs="Times New Roman"/>
          <w:sz w:val="23"/>
          <w:szCs w:val="23"/>
          <w:lang w:val="en-US"/>
        </w:rPr>
      </w:pPr>
      <w:r>
        <w:rPr>
          <w:rFonts w:ascii="Times New Roman" w:hAnsi="Times New Roman" w:cs="Times New Roman"/>
          <w:sz w:val="23"/>
          <w:szCs w:val="23"/>
          <w:lang w:val="en-US"/>
        </w:rPr>
        <w:t>Keeping in mind the limitation explained in section 5 above, y</w:t>
      </w:r>
      <w:r w:rsidR="007D1634" w:rsidRPr="00FA089B">
        <w:rPr>
          <w:rFonts w:ascii="Times New Roman" w:hAnsi="Times New Roman" w:cs="Times New Roman"/>
          <w:sz w:val="23"/>
          <w:szCs w:val="23"/>
          <w:lang w:val="en-US"/>
        </w:rPr>
        <w:t>es, the law of Panama permits restrictions on transfer of shares and any such limitation must be indicated in the Articles of Incorporation to make it enforceable.</w:t>
      </w:r>
    </w:p>
    <w:p w14:paraId="68647CA9" w14:textId="77777777" w:rsidR="00281925" w:rsidRPr="008255C9" w:rsidRDefault="00281925" w:rsidP="008255C9">
      <w:pPr>
        <w:pStyle w:val="Prrafodelista"/>
        <w:numPr>
          <w:ilvl w:val="0"/>
          <w:numId w:val="3"/>
        </w:numPr>
        <w:jc w:val="both"/>
        <w:rPr>
          <w:rFonts w:ascii="Times New Roman" w:hAnsi="Times New Roman" w:cs="Times New Roman"/>
          <w:b/>
          <w:sz w:val="23"/>
          <w:szCs w:val="23"/>
          <w:lang w:val="en-US"/>
        </w:rPr>
      </w:pPr>
      <w:r w:rsidRPr="008255C9">
        <w:rPr>
          <w:rFonts w:ascii="Times New Roman" w:hAnsi="Times New Roman" w:cs="Times New Roman"/>
          <w:b/>
          <w:sz w:val="23"/>
          <w:szCs w:val="23"/>
          <w:lang w:val="en-US"/>
        </w:rPr>
        <w:t xml:space="preserve"> What mechanisms does the law of </w:t>
      </w:r>
      <w:r w:rsidR="00B5646A" w:rsidRPr="008255C9">
        <w:rPr>
          <w:rFonts w:ascii="Times New Roman" w:hAnsi="Times New Roman" w:cs="Times New Roman"/>
          <w:b/>
          <w:sz w:val="23"/>
          <w:szCs w:val="23"/>
          <w:lang w:val="en-US"/>
        </w:rPr>
        <w:t>Panama</w:t>
      </w:r>
      <w:r w:rsidRPr="008255C9">
        <w:rPr>
          <w:rFonts w:ascii="Times New Roman" w:hAnsi="Times New Roman" w:cs="Times New Roman"/>
          <w:b/>
          <w:sz w:val="23"/>
          <w:szCs w:val="23"/>
          <w:lang w:val="en-US"/>
        </w:rPr>
        <w:t xml:space="preserve"> permit for regulating share transfers?</w:t>
      </w:r>
    </w:p>
    <w:p w14:paraId="720F42E6" w14:textId="2A09D44A" w:rsidR="007D1634" w:rsidRPr="00FA089B" w:rsidRDefault="007D1634" w:rsidP="00FA089B">
      <w:pPr>
        <w:jc w:val="both"/>
        <w:rPr>
          <w:rFonts w:ascii="Times New Roman" w:hAnsi="Times New Roman" w:cs="Times New Roman"/>
          <w:sz w:val="23"/>
          <w:szCs w:val="23"/>
          <w:lang w:val="en-US"/>
        </w:rPr>
      </w:pPr>
      <w:r w:rsidRPr="008B1105">
        <w:rPr>
          <w:rFonts w:ascii="Times New Roman" w:hAnsi="Times New Roman" w:cs="Times New Roman"/>
          <w:sz w:val="23"/>
          <w:szCs w:val="23"/>
          <w:lang w:val="en-US"/>
        </w:rPr>
        <w:t>Panamanian Law of Corporations does not establish</w:t>
      </w:r>
      <w:r w:rsidRPr="00FA089B">
        <w:rPr>
          <w:rFonts w:ascii="Times New Roman" w:hAnsi="Times New Roman" w:cs="Times New Roman"/>
          <w:sz w:val="23"/>
          <w:szCs w:val="23"/>
          <w:lang w:val="en-US"/>
        </w:rPr>
        <w:t xml:space="preserve"> a particular mechanism </w:t>
      </w:r>
      <w:r w:rsidR="008B1105">
        <w:rPr>
          <w:rFonts w:ascii="Times New Roman" w:hAnsi="Times New Roman" w:cs="Times New Roman"/>
          <w:sz w:val="23"/>
          <w:szCs w:val="23"/>
          <w:lang w:val="en-US"/>
        </w:rPr>
        <w:t>regarding the transfer of share</w:t>
      </w:r>
      <w:r w:rsidRPr="00FA089B">
        <w:rPr>
          <w:rFonts w:ascii="Times New Roman" w:hAnsi="Times New Roman" w:cs="Times New Roman"/>
          <w:sz w:val="23"/>
          <w:szCs w:val="23"/>
          <w:lang w:val="en-US"/>
        </w:rPr>
        <w:t xml:space="preserve">s.  Therefore, any and all mechanisms agreed by the shareholders would be valid, provided the Articles of Incorporation have been amended </w:t>
      </w:r>
      <w:r w:rsidR="007F738F">
        <w:rPr>
          <w:rFonts w:ascii="Times New Roman" w:hAnsi="Times New Roman" w:cs="Times New Roman"/>
          <w:sz w:val="23"/>
          <w:szCs w:val="23"/>
          <w:lang w:val="en-US"/>
        </w:rPr>
        <w:t>to reflect the shareholders’ agreement</w:t>
      </w:r>
      <w:r w:rsidRPr="00FA089B">
        <w:rPr>
          <w:rFonts w:ascii="Times New Roman" w:hAnsi="Times New Roman" w:cs="Times New Roman"/>
          <w:sz w:val="23"/>
          <w:szCs w:val="23"/>
          <w:lang w:val="en-US"/>
        </w:rPr>
        <w:t>.</w:t>
      </w:r>
    </w:p>
    <w:p w14:paraId="4E8653C9" w14:textId="77777777" w:rsidR="007D1634" w:rsidRPr="00FA089B" w:rsidRDefault="007D1634"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The most common mechanisms adopted by the shareholders through shareholders</w:t>
      </w:r>
      <w:r w:rsidR="008B1105">
        <w:rPr>
          <w:rFonts w:ascii="Times New Roman" w:hAnsi="Times New Roman" w:cs="Times New Roman"/>
          <w:sz w:val="23"/>
          <w:szCs w:val="23"/>
          <w:lang w:val="en-US"/>
        </w:rPr>
        <w:t>’</w:t>
      </w:r>
      <w:r w:rsidRPr="00FA089B">
        <w:rPr>
          <w:rFonts w:ascii="Times New Roman" w:hAnsi="Times New Roman" w:cs="Times New Roman"/>
          <w:sz w:val="23"/>
          <w:szCs w:val="23"/>
          <w:lang w:val="en-US"/>
        </w:rPr>
        <w:t xml:space="preserve"> agreements are:</w:t>
      </w:r>
    </w:p>
    <w:p w14:paraId="124924F5" w14:textId="77777777" w:rsidR="007D1634" w:rsidRPr="00FA089B" w:rsidRDefault="007D1634" w:rsidP="00FA089B">
      <w:pPr>
        <w:pStyle w:val="Prrafodelista"/>
        <w:numPr>
          <w:ilvl w:val="0"/>
          <w:numId w:val="1"/>
        </w:num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Right</w:t>
      </w:r>
      <w:r w:rsidR="008B1105">
        <w:rPr>
          <w:rFonts w:ascii="Times New Roman" w:hAnsi="Times New Roman" w:cs="Times New Roman"/>
          <w:sz w:val="23"/>
          <w:szCs w:val="23"/>
          <w:lang w:val="en-US"/>
        </w:rPr>
        <w:t>s</w:t>
      </w:r>
      <w:r w:rsidRPr="00FA089B">
        <w:rPr>
          <w:rFonts w:ascii="Times New Roman" w:hAnsi="Times New Roman" w:cs="Times New Roman"/>
          <w:sz w:val="23"/>
          <w:szCs w:val="23"/>
          <w:lang w:val="en-US"/>
        </w:rPr>
        <w:t xml:space="preserve"> of first refusal.  In this agreement the shareholder wishing to sell his/her shares must first offer them to the holders of the first refusal right.  If the holders</w:t>
      </w:r>
      <w:r w:rsidR="006740F2" w:rsidRPr="00FA089B">
        <w:rPr>
          <w:rFonts w:ascii="Times New Roman" w:hAnsi="Times New Roman" w:cs="Times New Roman"/>
          <w:sz w:val="23"/>
          <w:szCs w:val="23"/>
          <w:lang w:val="en-US"/>
        </w:rPr>
        <w:t xml:space="preserve"> of the right do not buy the shares, the shareholder can freely sell the shares to a third party.</w:t>
      </w:r>
    </w:p>
    <w:p w14:paraId="1B1B83CD" w14:textId="77777777" w:rsidR="006740F2" w:rsidRPr="00FA089B" w:rsidRDefault="006740F2" w:rsidP="00FA089B">
      <w:pPr>
        <w:pStyle w:val="Prrafodelista"/>
        <w:jc w:val="both"/>
        <w:rPr>
          <w:rFonts w:ascii="Times New Roman" w:hAnsi="Times New Roman" w:cs="Times New Roman"/>
          <w:sz w:val="23"/>
          <w:szCs w:val="23"/>
          <w:lang w:val="en-US"/>
        </w:rPr>
      </w:pPr>
    </w:p>
    <w:p w14:paraId="099C1D2D" w14:textId="77777777" w:rsidR="006740F2" w:rsidRPr="00FA089B" w:rsidRDefault="006740F2" w:rsidP="00FA089B">
      <w:pPr>
        <w:pStyle w:val="Prrafodelista"/>
        <w:numPr>
          <w:ilvl w:val="0"/>
          <w:numId w:val="1"/>
        </w:num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First option.  This is a variation of the right of first refusal in which the holder has a preferred right to purchase the other shareholders’ shares.</w:t>
      </w:r>
    </w:p>
    <w:p w14:paraId="451808AF" w14:textId="77777777" w:rsidR="006740F2" w:rsidRPr="00FA089B" w:rsidRDefault="006740F2" w:rsidP="00FA089B">
      <w:pPr>
        <w:pStyle w:val="Prrafodelista"/>
        <w:jc w:val="both"/>
        <w:rPr>
          <w:rFonts w:ascii="Times New Roman" w:hAnsi="Times New Roman" w:cs="Times New Roman"/>
          <w:sz w:val="23"/>
          <w:szCs w:val="23"/>
          <w:lang w:val="en-US"/>
        </w:rPr>
      </w:pPr>
    </w:p>
    <w:p w14:paraId="46120A66" w14:textId="77777777" w:rsidR="006740F2" w:rsidRPr="00FA089B" w:rsidRDefault="006740F2" w:rsidP="00FA089B">
      <w:pPr>
        <w:pStyle w:val="Prrafodelista"/>
        <w:numPr>
          <w:ilvl w:val="0"/>
          <w:numId w:val="1"/>
        </w:num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Prior Consent Required.  It is mainly used for the constitution of liens on the shares held by the signatories of the shareholders’ agreement.</w:t>
      </w:r>
    </w:p>
    <w:p w14:paraId="3D25C951" w14:textId="77777777" w:rsidR="006740F2" w:rsidRPr="00FA089B" w:rsidRDefault="006740F2" w:rsidP="00FA089B">
      <w:pPr>
        <w:pStyle w:val="Prrafodelista"/>
        <w:jc w:val="both"/>
        <w:rPr>
          <w:rFonts w:ascii="Times New Roman" w:hAnsi="Times New Roman" w:cs="Times New Roman"/>
          <w:sz w:val="23"/>
          <w:szCs w:val="23"/>
          <w:lang w:val="en-US"/>
        </w:rPr>
      </w:pPr>
    </w:p>
    <w:p w14:paraId="6DA8EF3B" w14:textId="77777777" w:rsidR="006740F2" w:rsidRPr="00FA089B" w:rsidRDefault="00FA089B" w:rsidP="00FA089B">
      <w:pPr>
        <w:pStyle w:val="Prrafodelista"/>
        <w:numPr>
          <w:ilvl w:val="0"/>
          <w:numId w:val="1"/>
        </w:numPr>
        <w:jc w:val="both"/>
        <w:rPr>
          <w:rFonts w:ascii="Times New Roman" w:hAnsi="Times New Roman" w:cs="Times New Roman"/>
          <w:sz w:val="23"/>
          <w:szCs w:val="23"/>
          <w:lang w:val="en-US"/>
        </w:rPr>
      </w:pPr>
      <w:r>
        <w:rPr>
          <w:rFonts w:ascii="Times New Roman" w:hAnsi="Times New Roman" w:cs="Times New Roman"/>
          <w:sz w:val="23"/>
          <w:szCs w:val="23"/>
          <w:lang w:val="en-US"/>
        </w:rPr>
        <w:t>Buy-sell Agreements.</w:t>
      </w:r>
      <w:r w:rsidR="006740F2" w:rsidRPr="00FA089B">
        <w:rPr>
          <w:rFonts w:ascii="Times New Roman" w:hAnsi="Times New Roman" w:cs="Times New Roman"/>
          <w:sz w:val="23"/>
          <w:szCs w:val="23"/>
          <w:lang w:val="en-US"/>
        </w:rPr>
        <w:t xml:space="preserve"> These impose on one or more of the shareholders the obligation to sell or buy their shares in certain circumstances.</w:t>
      </w:r>
    </w:p>
    <w:p w14:paraId="04EE9D3A" w14:textId="77777777" w:rsidR="00281925" w:rsidRPr="008255C9" w:rsidRDefault="00281925" w:rsidP="008255C9">
      <w:pPr>
        <w:pStyle w:val="Prrafodelista"/>
        <w:numPr>
          <w:ilvl w:val="0"/>
          <w:numId w:val="3"/>
        </w:numPr>
        <w:jc w:val="both"/>
        <w:rPr>
          <w:rFonts w:ascii="Times New Roman" w:hAnsi="Times New Roman" w:cs="Times New Roman"/>
          <w:b/>
          <w:sz w:val="23"/>
          <w:szCs w:val="23"/>
          <w:lang w:val="en-US"/>
        </w:rPr>
      </w:pPr>
      <w:r w:rsidRPr="008255C9">
        <w:rPr>
          <w:rFonts w:ascii="Times New Roman" w:hAnsi="Times New Roman" w:cs="Times New Roman"/>
          <w:b/>
          <w:sz w:val="23"/>
          <w:szCs w:val="23"/>
          <w:lang w:val="en-US"/>
        </w:rPr>
        <w:t xml:space="preserve"> In </w:t>
      </w:r>
      <w:r w:rsidR="00B5646A" w:rsidRPr="008255C9">
        <w:rPr>
          <w:rFonts w:ascii="Times New Roman" w:hAnsi="Times New Roman" w:cs="Times New Roman"/>
          <w:b/>
          <w:sz w:val="23"/>
          <w:szCs w:val="23"/>
          <w:lang w:val="en-US"/>
        </w:rPr>
        <w:t>Panama</w:t>
      </w:r>
      <w:r w:rsidRPr="008255C9">
        <w:rPr>
          <w:rFonts w:ascii="Times New Roman" w:hAnsi="Times New Roman" w:cs="Times New Roman"/>
          <w:b/>
          <w:sz w:val="23"/>
          <w:szCs w:val="23"/>
          <w:lang w:val="en-US"/>
        </w:rPr>
        <w:t xml:space="preserve"> do by-laws tend to be tailor-drafted, or do they tend to use standard formats?</w:t>
      </w:r>
    </w:p>
    <w:p w14:paraId="51127809" w14:textId="77777777" w:rsidR="006740F2" w:rsidRPr="00FA089B" w:rsidRDefault="006740F2"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They tend to be tailor</w:t>
      </w:r>
      <w:r w:rsidR="00DB63FD">
        <w:rPr>
          <w:rFonts w:ascii="Times New Roman" w:hAnsi="Times New Roman" w:cs="Times New Roman"/>
          <w:sz w:val="23"/>
          <w:szCs w:val="23"/>
          <w:lang w:val="en-US"/>
        </w:rPr>
        <w:t>-</w:t>
      </w:r>
      <w:r w:rsidRPr="00FA089B">
        <w:rPr>
          <w:rFonts w:ascii="Times New Roman" w:hAnsi="Times New Roman" w:cs="Times New Roman"/>
          <w:sz w:val="23"/>
          <w:szCs w:val="23"/>
          <w:lang w:val="en-US"/>
        </w:rPr>
        <w:t>drafted to fulfill the specific needs and purposes of the shareholders.</w:t>
      </w:r>
    </w:p>
    <w:p w14:paraId="4C93D36D" w14:textId="77777777" w:rsidR="00281925" w:rsidRPr="008255C9" w:rsidRDefault="00281925" w:rsidP="008255C9">
      <w:pPr>
        <w:pStyle w:val="Prrafodelista"/>
        <w:numPr>
          <w:ilvl w:val="0"/>
          <w:numId w:val="3"/>
        </w:numPr>
        <w:jc w:val="both"/>
        <w:rPr>
          <w:rFonts w:ascii="Times New Roman" w:hAnsi="Times New Roman" w:cs="Times New Roman"/>
          <w:b/>
          <w:sz w:val="23"/>
          <w:szCs w:val="23"/>
          <w:lang w:val="en-US"/>
        </w:rPr>
      </w:pPr>
      <w:r w:rsidRPr="008255C9">
        <w:rPr>
          <w:rFonts w:ascii="Times New Roman" w:hAnsi="Times New Roman" w:cs="Times New Roman"/>
          <w:b/>
          <w:sz w:val="23"/>
          <w:szCs w:val="23"/>
          <w:lang w:val="en-US"/>
        </w:rPr>
        <w:t xml:space="preserve"> What are the motives </w:t>
      </w:r>
      <w:r w:rsidR="00B5646A" w:rsidRPr="008255C9">
        <w:rPr>
          <w:rFonts w:ascii="Times New Roman" w:hAnsi="Times New Roman" w:cs="Times New Roman"/>
          <w:b/>
          <w:sz w:val="23"/>
          <w:szCs w:val="23"/>
          <w:lang w:val="en-US"/>
        </w:rPr>
        <w:t>in Panama</w:t>
      </w:r>
      <w:r w:rsidRPr="008255C9">
        <w:rPr>
          <w:rFonts w:ascii="Times New Roman" w:hAnsi="Times New Roman" w:cs="Times New Roman"/>
          <w:b/>
          <w:sz w:val="23"/>
          <w:szCs w:val="23"/>
          <w:lang w:val="en-US"/>
        </w:rPr>
        <w:t xml:space="preserve"> for executing shareholders’ agreements?</w:t>
      </w:r>
    </w:p>
    <w:p w14:paraId="5E22D47D" w14:textId="77777777" w:rsidR="006740F2" w:rsidRPr="00FA089B" w:rsidRDefault="006740F2"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Motives vary depending on the sophistication of the parties involved, international trends, and good and bad experiences in high-profile cases in the market.</w:t>
      </w:r>
    </w:p>
    <w:p w14:paraId="793E9BB8" w14:textId="77777777" w:rsidR="005607F4" w:rsidRPr="00FA089B" w:rsidRDefault="00DB63FD" w:rsidP="00FA089B">
      <w:pPr>
        <w:jc w:val="both"/>
        <w:rPr>
          <w:rFonts w:ascii="Times New Roman" w:hAnsi="Times New Roman" w:cs="Times New Roman"/>
          <w:sz w:val="23"/>
          <w:szCs w:val="23"/>
          <w:lang w:val="en-US"/>
        </w:rPr>
      </w:pPr>
      <w:r>
        <w:rPr>
          <w:rFonts w:ascii="Times New Roman" w:hAnsi="Times New Roman" w:cs="Times New Roman"/>
          <w:sz w:val="23"/>
          <w:szCs w:val="23"/>
          <w:lang w:val="en-US"/>
        </w:rPr>
        <w:t>Shareholder</w:t>
      </w:r>
      <w:r w:rsidR="006740F2" w:rsidRPr="00FA089B">
        <w:rPr>
          <w:rFonts w:ascii="Times New Roman" w:hAnsi="Times New Roman" w:cs="Times New Roman"/>
          <w:sz w:val="23"/>
          <w:szCs w:val="23"/>
          <w:lang w:val="en-US"/>
        </w:rPr>
        <w:t>s</w:t>
      </w:r>
      <w:r>
        <w:rPr>
          <w:rFonts w:ascii="Times New Roman" w:hAnsi="Times New Roman" w:cs="Times New Roman"/>
          <w:sz w:val="23"/>
          <w:szCs w:val="23"/>
          <w:lang w:val="en-US"/>
        </w:rPr>
        <w:t>’</w:t>
      </w:r>
      <w:r w:rsidR="006740F2" w:rsidRPr="00FA089B">
        <w:rPr>
          <w:rFonts w:ascii="Times New Roman" w:hAnsi="Times New Roman" w:cs="Times New Roman"/>
          <w:sz w:val="23"/>
          <w:szCs w:val="23"/>
          <w:lang w:val="en-US"/>
        </w:rPr>
        <w:t xml:space="preserve"> agreements tend to have a variety of purposes that include: (a) regulating election of directors,</w:t>
      </w:r>
      <w:r w:rsidR="00FA089B">
        <w:rPr>
          <w:rFonts w:ascii="Times New Roman" w:hAnsi="Times New Roman" w:cs="Times New Roman"/>
          <w:sz w:val="23"/>
          <w:szCs w:val="23"/>
          <w:lang w:val="en-US"/>
        </w:rPr>
        <w:t xml:space="preserve"> (b) deciding on the activities</w:t>
      </w:r>
      <w:r w:rsidR="006740F2" w:rsidRPr="00FA089B">
        <w:rPr>
          <w:rFonts w:ascii="Times New Roman" w:hAnsi="Times New Roman" w:cs="Times New Roman"/>
          <w:sz w:val="23"/>
          <w:szCs w:val="23"/>
          <w:lang w:val="en-US"/>
        </w:rPr>
        <w:t xml:space="preserve"> to be undertaken by the company, (c) regulating how the company is to be financed and shareholders’ obligations, (d) regulating exercise of share preference or purchase-sale rights (puts or calls), (e) establishing particular rights, such as nominating certain executives, selling the company certain inputs with a </w:t>
      </w:r>
      <w:r w:rsidR="006740F2" w:rsidRPr="00FA089B">
        <w:rPr>
          <w:rFonts w:ascii="Times New Roman" w:hAnsi="Times New Roman" w:cs="Times New Roman"/>
          <w:sz w:val="23"/>
          <w:szCs w:val="23"/>
          <w:lang w:val="en-US"/>
        </w:rPr>
        <w:lastRenderedPageBreak/>
        <w:t>preference, or receiving certain periodic information, (f) establishing specific obligations of certain members, such as</w:t>
      </w:r>
      <w:r w:rsidR="005607F4" w:rsidRPr="00FA089B">
        <w:rPr>
          <w:rFonts w:ascii="Times New Roman" w:hAnsi="Times New Roman" w:cs="Times New Roman"/>
          <w:sz w:val="23"/>
          <w:szCs w:val="23"/>
          <w:lang w:val="en-US"/>
        </w:rPr>
        <w:t xml:space="preserve"> providing technical assistance, (g) protection of minority shareholders’ rights, among others.</w:t>
      </w:r>
    </w:p>
    <w:p w14:paraId="71E8D9A7" w14:textId="77777777" w:rsidR="00281925" w:rsidRPr="008255C9" w:rsidRDefault="00281925" w:rsidP="008255C9">
      <w:pPr>
        <w:pStyle w:val="Prrafodelista"/>
        <w:numPr>
          <w:ilvl w:val="0"/>
          <w:numId w:val="3"/>
        </w:numPr>
        <w:jc w:val="both"/>
        <w:rPr>
          <w:rFonts w:ascii="Times New Roman" w:hAnsi="Times New Roman" w:cs="Times New Roman"/>
          <w:b/>
          <w:sz w:val="23"/>
          <w:szCs w:val="23"/>
          <w:lang w:val="en-US"/>
        </w:rPr>
      </w:pPr>
      <w:r w:rsidRPr="008255C9">
        <w:rPr>
          <w:rFonts w:ascii="Times New Roman" w:hAnsi="Times New Roman" w:cs="Times New Roman"/>
          <w:b/>
          <w:sz w:val="23"/>
          <w:szCs w:val="23"/>
          <w:lang w:val="en-US"/>
        </w:rPr>
        <w:t xml:space="preserve"> What contents tend to be included in shareholders’ agreements in </w:t>
      </w:r>
      <w:r w:rsidR="00B5646A" w:rsidRPr="008255C9">
        <w:rPr>
          <w:rFonts w:ascii="Times New Roman" w:hAnsi="Times New Roman" w:cs="Times New Roman"/>
          <w:b/>
          <w:sz w:val="23"/>
          <w:szCs w:val="23"/>
          <w:lang w:val="en-US"/>
        </w:rPr>
        <w:t>Panama</w:t>
      </w:r>
      <w:r w:rsidRPr="008255C9">
        <w:rPr>
          <w:rFonts w:ascii="Times New Roman" w:hAnsi="Times New Roman" w:cs="Times New Roman"/>
          <w:b/>
          <w:sz w:val="23"/>
          <w:szCs w:val="23"/>
          <w:lang w:val="en-US"/>
        </w:rPr>
        <w:t>?</w:t>
      </w:r>
    </w:p>
    <w:p w14:paraId="0CF2C698" w14:textId="77777777" w:rsidR="00AA1774" w:rsidRPr="00FA089B" w:rsidRDefault="00AA1774"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Considering the shareholders</w:t>
      </w:r>
      <w:r w:rsidR="00DB63FD">
        <w:rPr>
          <w:rFonts w:ascii="Times New Roman" w:hAnsi="Times New Roman" w:cs="Times New Roman"/>
          <w:sz w:val="23"/>
          <w:szCs w:val="23"/>
          <w:lang w:val="en-US"/>
        </w:rPr>
        <w:t>’</w:t>
      </w:r>
      <w:r w:rsidRPr="00FA089B">
        <w:rPr>
          <w:rFonts w:ascii="Times New Roman" w:hAnsi="Times New Roman" w:cs="Times New Roman"/>
          <w:sz w:val="23"/>
          <w:szCs w:val="23"/>
          <w:lang w:val="en-US"/>
        </w:rPr>
        <w:t xml:space="preserve"> agreements are not particularly regulated </w:t>
      </w:r>
      <w:r w:rsidR="00DB63FD">
        <w:rPr>
          <w:rFonts w:ascii="Times New Roman" w:hAnsi="Times New Roman" w:cs="Times New Roman"/>
          <w:sz w:val="23"/>
          <w:szCs w:val="23"/>
          <w:lang w:val="en-US"/>
        </w:rPr>
        <w:t xml:space="preserve">under </w:t>
      </w:r>
      <w:r w:rsidRPr="00FA089B">
        <w:rPr>
          <w:rFonts w:ascii="Times New Roman" w:hAnsi="Times New Roman" w:cs="Times New Roman"/>
          <w:sz w:val="23"/>
          <w:szCs w:val="23"/>
          <w:lang w:val="en-US"/>
        </w:rPr>
        <w:t>Panamanian law, their content is flexible and varies in accordance with the purposes and needs of the shareholders, especially in regard to certain focuses that the shareholders may want to keep from the public records.</w:t>
      </w:r>
    </w:p>
    <w:p w14:paraId="58B9707C" w14:textId="77777777" w:rsidR="00281925" w:rsidRPr="008255C9" w:rsidRDefault="00281925" w:rsidP="008255C9">
      <w:pPr>
        <w:pStyle w:val="Prrafodelista"/>
        <w:numPr>
          <w:ilvl w:val="0"/>
          <w:numId w:val="3"/>
        </w:numPr>
        <w:jc w:val="both"/>
        <w:rPr>
          <w:rFonts w:ascii="Times New Roman" w:hAnsi="Times New Roman" w:cs="Times New Roman"/>
          <w:b/>
          <w:sz w:val="23"/>
          <w:szCs w:val="23"/>
          <w:lang w:val="en-US"/>
        </w:rPr>
      </w:pPr>
      <w:r w:rsidRPr="008255C9">
        <w:rPr>
          <w:rFonts w:ascii="Times New Roman" w:hAnsi="Times New Roman" w:cs="Times New Roman"/>
          <w:b/>
          <w:sz w:val="23"/>
          <w:szCs w:val="23"/>
          <w:lang w:val="en-US"/>
        </w:rPr>
        <w:t xml:space="preserve"> What determines the content included in shareholders’ agreements in </w:t>
      </w:r>
      <w:r w:rsidR="00B5646A" w:rsidRPr="008255C9">
        <w:rPr>
          <w:rFonts w:ascii="Times New Roman" w:hAnsi="Times New Roman" w:cs="Times New Roman"/>
          <w:b/>
          <w:sz w:val="23"/>
          <w:szCs w:val="23"/>
          <w:lang w:val="en-US"/>
        </w:rPr>
        <w:t>Panama</w:t>
      </w:r>
      <w:r w:rsidRPr="008255C9">
        <w:rPr>
          <w:rFonts w:ascii="Times New Roman" w:hAnsi="Times New Roman" w:cs="Times New Roman"/>
          <w:b/>
          <w:sz w:val="23"/>
          <w:szCs w:val="23"/>
          <w:lang w:val="en-US"/>
        </w:rPr>
        <w:t>?</w:t>
      </w:r>
    </w:p>
    <w:p w14:paraId="5D1D38E2" w14:textId="77777777" w:rsidR="00AA1774" w:rsidRPr="00FA089B" w:rsidRDefault="00AA1774"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The specific needs and objectives of shareholders determine the contents of shareholders</w:t>
      </w:r>
      <w:r w:rsidR="00DB63FD">
        <w:rPr>
          <w:rFonts w:ascii="Times New Roman" w:hAnsi="Times New Roman" w:cs="Times New Roman"/>
          <w:sz w:val="23"/>
          <w:szCs w:val="23"/>
          <w:lang w:val="en-US"/>
        </w:rPr>
        <w:t>’</w:t>
      </w:r>
      <w:r w:rsidRPr="00FA089B">
        <w:rPr>
          <w:rFonts w:ascii="Times New Roman" w:hAnsi="Times New Roman" w:cs="Times New Roman"/>
          <w:sz w:val="23"/>
          <w:szCs w:val="23"/>
          <w:lang w:val="en-US"/>
        </w:rPr>
        <w:t xml:space="preserve"> agreement</w:t>
      </w:r>
      <w:r w:rsidR="00E42D5D">
        <w:rPr>
          <w:rFonts w:ascii="Times New Roman" w:hAnsi="Times New Roman" w:cs="Times New Roman"/>
          <w:sz w:val="23"/>
          <w:szCs w:val="23"/>
          <w:lang w:val="en-US"/>
        </w:rPr>
        <w:t>s</w:t>
      </w:r>
      <w:r w:rsidRPr="00FA089B">
        <w:rPr>
          <w:rFonts w:ascii="Times New Roman" w:hAnsi="Times New Roman" w:cs="Times New Roman"/>
          <w:sz w:val="23"/>
          <w:szCs w:val="23"/>
          <w:lang w:val="en-US"/>
        </w:rPr>
        <w:t xml:space="preserve">. As indicated before, </w:t>
      </w:r>
      <w:r w:rsidR="00DB63FD">
        <w:rPr>
          <w:rFonts w:ascii="Times New Roman" w:hAnsi="Times New Roman" w:cs="Times New Roman"/>
          <w:sz w:val="23"/>
          <w:szCs w:val="23"/>
          <w:lang w:val="en-US"/>
        </w:rPr>
        <w:t>c</w:t>
      </w:r>
      <w:r w:rsidRPr="00FA089B">
        <w:rPr>
          <w:rFonts w:ascii="Times New Roman" w:hAnsi="Times New Roman" w:cs="Times New Roman"/>
          <w:sz w:val="23"/>
          <w:szCs w:val="23"/>
          <w:lang w:val="en-US"/>
        </w:rPr>
        <w:t>orporations tend to be incorporated by standard by</w:t>
      </w:r>
      <w:r w:rsidR="00E42D5D">
        <w:rPr>
          <w:rFonts w:ascii="Times New Roman" w:hAnsi="Times New Roman" w:cs="Times New Roman"/>
          <w:sz w:val="23"/>
          <w:szCs w:val="23"/>
          <w:lang w:val="en-US"/>
        </w:rPr>
        <w:t>-</w:t>
      </w:r>
      <w:r w:rsidR="00DB63FD">
        <w:rPr>
          <w:rFonts w:ascii="Times New Roman" w:hAnsi="Times New Roman" w:cs="Times New Roman"/>
          <w:sz w:val="23"/>
          <w:szCs w:val="23"/>
          <w:lang w:val="en-US"/>
        </w:rPr>
        <w:t>laws and shareholder</w:t>
      </w:r>
      <w:r w:rsidRPr="00FA089B">
        <w:rPr>
          <w:rFonts w:ascii="Times New Roman" w:hAnsi="Times New Roman" w:cs="Times New Roman"/>
          <w:sz w:val="23"/>
          <w:szCs w:val="23"/>
          <w:lang w:val="en-US"/>
        </w:rPr>
        <w:t>s</w:t>
      </w:r>
      <w:r w:rsidR="00DB63FD">
        <w:rPr>
          <w:rFonts w:ascii="Times New Roman" w:hAnsi="Times New Roman" w:cs="Times New Roman"/>
          <w:sz w:val="23"/>
          <w:szCs w:val="23"/>
          <w:lang w:val="en-US"/>
        </w:rPr>
        <w:t>’</w:t>
      </w:r>
      <w:r w:rsidRPr="00FA089B">
        <w:rPr>
          <w:rFonts w:ascii="Times New Roman" w:hAnsi="Times New Roman" w:cs="Times New Roman"/>
          <w:sz w:val="23"/>
          <w:szCs w:val="23"/>
          <w:lang w:val="en-US"/>
        </w:rPr>
        <w:t xml:space="preserve"> agreements become the instrument to regulate in more detail aspects such as additional rights or prerogatives beyond those legally </w:t>
      </w:r>
      <w:r w:rsidR="00114B81" w:rsidRPr="00FA089B">
        <w:rPr>
          <w:rFonts w:ascii="Times New Roman" w:hAnsi="Times New Roman" w:cs="Times New Roman"/>
          <w:sz w:val="23"/>
          <w:szCs w:val="23"/>
          <w:lang w:val="en-US"/>
        </w:rPr>
        <w:t>established</w:t>
      </w:r>
      <w:r w:rsidRPr="00FA089B">
        <w:rPr>
          <w:rFonts w:ascii="Times New Roman" w:hAnsi="Times New Roman" w:cs="Times New Roman"/>
          <w:sz w:val="23"/>
          <w:szCs w:val="23"/>
          <w:lang w:val="en-US"/>
        </w:rPr>
        <w:t xml:space="preserve"> corporate practices.</w:t>
      </w:r>
    </w:p>
    <w:p w14:paraId="451C2F43" w14:textId="77777777" w:rsidR="00281925" w:rsidRPr="008255C9" w:rsidRDefault="00281925" w:rsidP="008255C9">
      <w:pPr>
        <w:pStyle w:val="Prrafodelista"/>
        <w:numPr>
          <w:ilvl w:val="0"/>
          <w:numId w:val="3"/>
        </w:numPr>
        <w:jc w:val="both"/>
        <w:rPr>
          <w:rFonts w:ascii="Times New Roman" w:hAnsi="Times New Roman" w:cs="Times New Roman"/>
          <w:b/>
          <w:sz w:val="23"/>
          <w:szCs w:val="23"/>
          <w:lang w:val="en-US"/>
        </w:rPr>
      </w:pPr>
      <w:r w:rsidRPr="008255C9">
        <w:rPr>
          <w:rFonts w:ascii="Times New Roman" w:hAnsi="Times New Roman" w:cs="Times New Roman"/>
          <w:b/>
          <w:sz w:val="23"/>
          <w:szCs w:val="23"/>
          <w:lang w:val="en-US"/>
        </w:rPr>
        <w:t xml:space="preserve"> What are the most common types of clauses in shareholders’ agreements in </w:t>
      </w:r>
      <w:r w:rsidR="00B5646A" w:rsidRPr="008255C9">
        <w:rPr>
          <w:rFonts w:ascii="Times New Roman" w:hAnsi="Times New Roman" w:cs="Times New Roman"/>
          <w:b/>
          <w:sz w:val="23"/>
          <w:szCs w:val="23"/>
          <w:lang w:val="en-US"/>
        </w:rPr>
        <w:t>Panama</w:t>
      </w:r>
      <w:r w:rsidRPr="008255C9">
        <w:rPr>
          <w:rFonts w:ascii="Times New Roman" w:hAnsi="Times New Roman" w:cs="Times New Roman"/>
          <w:b/>
          <w:sz w:val="23"/>
          <w:szCs w:val="23"/>
          <w:lang w:val="en-US"/>
        </w:rPr>
        <w:t>?</w:t>
      </w:r>
    </w:p>
    <w:p w14:paraId="654DEC2A" w14:textId="77777777" w:rsidR="00AA1774" w:rsidRPr="00FA089B" w:rsidRDefault="00AA1774"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Some of the most common contents are:</w:t>
      </w:r>
    </w:p>
    <w:p w14:paraId="7969E464" w14:textId="77777777" w:rsidR="00AA1774" w:rsidRPr="00FA089B" w:rsidRDefault="00AA1774" w:rsidP="00FA089B">
      <w:pPr>
        <w:pStyle w:val="Prrafodelista"/>
        <w:numPr>
          <w:ilvl w:val="0"/>
          <w:numId w:val="2"/>
        </w:num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Voting rules; special quorums for specific types of decisions/resolutions;</w:t>
      </w:r>
    </w:p>
    <w:p w14:paraId="6E6BC810" w14:textId="77777777" w:rsidR="00AA1774" w:rsidRPr="00FA089B" w:rsidRDefault="00AA1774" w:rsidP="00FA089B">
      <w:pPr>
        <w:pStyle w:val="Prrafodelista"/>
        <w:jc w:val="both"/>
        <w:rPr>
          <w:rFonts w:ascii="Times New Roman" w:hAnsi="Times New Roman" w:cs="Times New Roman"/>
          <w:sz w:val="23"/>
          <w:szCs w:val="23"/>
          <w:lang w:val="en-US"/>
        </w:rPr>
      </w:pPr>
    </w:p>
    <w:p w14:paraId="37E6F1D8" w14:textId="77777777" w:rsidR="00AA1774" w:rsidRPr="00FA089B" w:rsidRDefault="00AA1774" w:rsidP="00FA089B">
      <w:pPr>
        <w:pStyle w:val="Prrafodelista"/>
        <w:numPr>
          <w:ilvl w:val="0"/>
          <w:numId w:val="2"/>
        </w:num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Economic rights and obligations (dividends or other types of distributions);</w:t>
      </w:r>
    </w:p>
    <w:p w14:paraId="31D8B1D4" w14:textId="77777777" w:rsidR="00AA1774" w:rsidRPr="00FA089B" w:rsidRDefault="00AA1774" w:rsidP="00FA089B">
      <w:pPr>
        <w:pStyle w:val="Prrafodelista"/>
        <w:jc w:val="both"/>
        <w:rPr>
          <w:rFonts w:ascii="Times New Roman" w:hAnsi="Times New Roman" w:cs="Times New Roman"/>
          <w:sz w:val="23"/>
          <w:szCs w:val="23"/>
          <w:lang w:val="en-US"/>
        </w:rPr>
      </w:pPr>
    </w:p>
    <w:p w14:paraId="612ADAFE" w14:textId="77777777" w:rsidR="00AA1774" w:rsidRPr="00FA089B" w:rsidRDefault="00AA1774" w:rsidP="00FA089B">
      <w:pPr>
        <w:pStyle w:val="Prrafodelista"/>
        <w:numPr>
          <w:ilvl w:val="0"/>
          <w:numId w:val="2"/>
        </w:num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Conditions or limitations to the transfer of shares;</w:t>
      </w:r>
    </w:p>
    <w:p w14:paraId="44203F54" w14:textId="77777777" w:rsidR="00AA1774" w:rsidRPr="00FA089B" w:rsidRDefault="00AA1774" w:rsidP="00FA089B">
      <w:pPr>
        <w:pStyle w:val="Prrafodelista"/>
        <w:jc w:val="both"/>
        <w:rPr>
          <w:rFonts w:ascii="Times New Roman" w:hAnsi="Times New Roman" w:cs="Times New Roman"/>
          <w:sz w:val="23"/>
          <w:szCs w:val="23"/>
          <w:lang w:val="en-US"/>
        </w:rPr>
      </w:pPr>
    </w:p>
    <w:p w14:paraId="242A596D" w14:textId="77777777" w:rsidR="00AA1774" w:rsidRPr="00FA089B" w:rsidRDefault="00AA1774" w:rsidP="00FA089B">
      <w:pPr>
        <w:pStyle w:val="Prrafodelista"/>
        <w:numPr>
          <w:ilvl w:val="0"/>
          <w:numId w:val="2"/>
        </w:num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Rules for capital contributions made by the shareholders to the company;</w:t>
      </w:r>
    </w:p>
    <w:p w14:paraId="07B57142" w14:textId="77777777" w:rsidR="00AA1774" w:rsidRPr="00FA089B" w:rsidRDefault="00AA1774" w:rsidP="00FA089B">
      <w:pPr>
        <w:pStyle w:val="Prrafodelista"/>
        <w:jc w:val="both"/>
        <w:rPr>
          <w:rFonts w:ascii="Times New Roman" w:hAnsi="Times New Roman" w:cs="Times New Roman"/>
          <w:sz w:val="23"/>
          <w:szCs w:val="23"/>
          <w:lang w:val="en-US"/>
        </w:rPr>
      </w:pPr>
    </w:p>
    <w:p w14:paraId="56C6AF77" w14:textId="77777777" w:rsidR="00AA1774" w:rsidRPr="00FA089B" w:rsidRDefault="00AA1774" w:rsidP="00FA089B">
      <w:pPr>
        <w:pStyle w:val="Prrafodelista"/>
        <w:numPr>
          <w:ilvl w:val="0"/>
          <w:numId w:val="2"/>
        </w:num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Provisions with respect to the corporation’s governance;</w:t>
      </w:r>
    </w:p>
    <w:p w14:paraId="1F4654CE" w14:textId="77777777" w:rsidR="00AA1774" w:rsidRPr="00FA089B" w:rsidRDefault="00AA1774" w:rsidP="00FA089B">
      <w:pPr>
        <w:pStyle w:val="Prrafodelista"/>
        <w:jc w:val="both"/>
        <w:rPr>
          <w:rFonts w:ascii="Times New Roman" w:hAnsi="Times New Roman" w:cs="Times New Roman"/>
          <w:sz w:val="23"/>
          <w:szCs w:val="23"/>
          <w:lang w:val="en-US"/>
        </w:rPr>
      </w:pPr>
    </w:p>
    <w:p w14:paraId="68301DE1" w14:textId="77777777" w:rsidR="00AA1774" w:rsidRPr="00FA089B" w:rsidRDefault="00AA1774" w:rsidP="00FA089B">
      <w:pPr>
        <w:pStyle w:val="Prrafodelista"/>
        <w:numPr>
          <w:ilvl w:val="0"/>
          <w:numId w:val="2"/>
        </w:num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Audit procedures to determine the price of put or call rights;</w:t>
      </w:r>
    </w:p>
    <w:p w14:paraId="18F71FAD" w14:textId="77777777" w:rsidR="00AA1774" w:rsidRPr="00FA089B" w:rsidRDefault="00AA1774" w:rsidP="00FA089B">
      <w:pPr>
        <w:pStyle w:val="Prrafodelista"/>
        <w:jc w:val="both"/>
        <w:rPr>
          <w:rFonts w:ascii="Times New Roman" w:hAnsi="Times New Roman" w:cs="Times New Roman"/>
          <w:sz w:val="23"/>
          <w:szCs w:val="23"/>
          <w:lang w:val="en-US"/>
        </w:rPr>
      </w:pPr>
    </w:p>
    <w:p w14:paraId="5B86E8A4" w14:textId="77777777" w:rsidR="00AA1774" w:rsidRPr="00FA089B" w:rsidRDefault="00AA1774" w:rsidP="00FA089B">
      <w:pPr>
        <w:pStyle w:val="Prrafodelista"/>
        <w:numPr>
          <w:ilvl w:val="0"/>
          <w:numId w:val="2"/>
        </w:num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 xml:space="preserve">Confidentiality, and severability or </w:t>
      </w:r>
      <w:r w:rsidR="00114B81" w:rsidRPr="00FA089B">
        <w:rPr>
          <w:rFonts w:ascii="Times New Roman" w:hAnsi="Times New Roman" w:cs="Times New Roman"/>
          <w:sz w:val="23"/>
          <w:szCs w:val="23"/>
          <w:lang w:val="en-US"/>
        </w:rPr>
        <w:t>non-compete</w:t>
      </w:r>
      <w:r w:rsidRPr="00FA089B">
        <w:rPr>
          <w:rFonts w:ascii="Times New Roman" w:hAnsi="Times New Roman" w:cs="Times New Roman"/>
          <w:sz w:val="23"/>
          <w:szCs w:val="23"/>
          <w:lang w:val="en-US"/>
        </w:rPr>
        <w:t xml:space="preserve"> provisions.</w:t>
      </w:r>
    </w:p>
    <w:p w14:paraId="6197CFA4" w14:textId="77777777" w:rsidR="00281925" w:rsidRPr="008255C9" w:rsidRDefault="00281925" w:rsidP="008255C9">
      <w:pPr>
        <w:pStyle w:val="Prrafodelista"/>
        <w:numPr>
          <w:ilvl w:val="0"/>
          <w:numId w:val="3"/>
        </w:numPr>
        <w:jc w:val="both"/>
        <w:rPr>
          <w:rFonts w:ascii="Times New Roman" w:hAnsi="Times New Roman" w:cs="Times New Roman"/>
          <w:b/>
          <w:sz w:val="23"/>
          <w:szCs w:val="23"/>
          <w:lang w:val="en-US"/>
        </w:rPr>
      </w:pPr>
      <w:r w:rsidRPr="008255C9">
        <w:rPr>
          <w:rFonts w:ascii="Times New Roman" w:hAnsi="Times New Roman" w:cs="Times New Roman"/>
          <w:b/>
          <w:sz w:val="23"/>
          <w:szCs w:val="23"/>
          <w:lang w:val="en-US"/>
        </w:rPr>
        <w:t xml:space="preserve"> What mechanisms does the law of </w:t>
      </w:r>
      <w:r w:rsidR="00B5646A" w:rsidRPr="008255C9">
        <w:rPr>
          <w:rFonts w:ascii="Times New Roman" w:hAnsi="Times New Roman" w:cs="Times New Roman"/>
          <w:b/>
          <w:sz w:val="23"/>
          <w:szCs w:val="23"/>
          <w:lang w:val="en-US"/>
        </w:rPr>
        <w:t>Panama</w:t>
      </w:r>
      <w:r w:rsidRPr="008255C9">
        <w:rPr>
          <w:rFonts w:ascii="Times New Roman" w:hAnsi="Times New Roman" w:cs="Times New Roman"/>
          <w:b/>
          <w:sz w:val="23"/>
          <w:szCs w:val="23"/>
          <w:lang w:val="en-US"/>
        </w:rPr>
        <w:t xml:space="preserve"> permit to ensure participation of minorities on the board of directors and its control?</w:t>
      </w:r>
    </w:p>
    <w:p w14:paraId="1805AE48" w14:textId="77777777" w:rsidR="00AA1774" w:rsidRPr="00FA089B" w:rsidRDefault="00AA1774" w:rsidP="00FA089B">
      <w:pPr>
        <w:jc w:val="both"/>
        <w:rPr>
          <w:rFonts w:ascii="Times New Roman" w:hAnsi="Times New Roman" w:cs="Times New Roman"/>
          <w:sz w:val="23"/>
          <w:szCs w:val="23"/>
          <w:lang w:val="en-US"/>
        </w:rPr>
      </w:pPr>
      <w:r w:rsidRPr="00DB63FD">
        <w:rPr>
          <w:rFonts w:ascii="Times New Roman" w:hAnsi="Times New Roman" w:cs="Times New Roman"/>
          <w:sz w:val="23"/>
          <w:szCs w:val="23"/>
          <w:lang w:val="en-US"/>
        </w:rPr>
        <w:t xml:space="preserve">Panamanian law is spare regarding the responsibilities of the members of the board of directors, as the </w:t>
      </w:r>
      <w:r w:rsidR="00DB63FD">
        <w:rPr>
          <w:rFonts w:ascii="Times New Roman" w:hAnsi="Times New Roman" w:cs="Times New Roman"/>
          <w:sz w:val="23"/>
          <w:szCs w:val="23"/>
          <w:lang w:val="en-US"/>
        </w:rPr>
        <w:t>Panamanian Law of C</w:t>
      </w:r>
      <w:r w:rsidRPr="00DB63FD">
        <w:rPr>
          <w:rFonts w:ascii="Times New Roman" w:hAnsi="Times New Roman" w:cs="Times New Roman"/>
          <w:sz w:val="23"/>
          <w:szCs w:val="23"/>
          <w:lang w:val="en-US"/>
        </w:rPr>
        <w:t>orporations</w:t>
      </w:r>
      <w:r w:rsidR="00E42D5D" w:rsidRPr="00DB63FD">
        <w:rPr>
          <w:rFonts w:ascii="Times New Roman" w:hAnsi="Times New Roman" w:cs="Times New Roman"/>
          <w:sz w:val="23"/>
          <w:szCs w:val="23"/>
          <w:lang w:val="en-US"/>
        </w:rPr>
        <w:t xml:space="preserve"> is conceived as </w:t>
      </w:r>
      <w:r w:rsidRPr="00DB63FD">
        <w:rPr>
          <w:rFonts w:ascii="Times New Roman" w:hAnsi="Times New Roman" w:cs="Times New Roman"/>
          <w:sz w:val="23"/>
          <w:szCs w:val="23"/>
          <w:lang w:val="en-US"/>
        </w:rPr>
        <w:t>extremely liberal and flexible, designed as a model of corporations with offshore</w:t>
      </w:r>
      <w:r w:rsidRPr="00FA089B">
        <w:rPr>
          <w:rFonts w:ascii="Times New Roman" w:hAnsi="Times New Roman" w:cs="Times New Roman"/>
          <w:sz w:val="23"/>
          <w:szCs w:val="23"/>
          <w:lang w:val="en-US"/>
        </w:rPr>
        <w:t xml:space="preserve"> operations.</w:t>
      </w:r>
    </w:p>
    <w:p w14:paraId="2CFBC29E" w14:textId="77777777" w:rsidR="005607F4" w:rsidRPr="00FA089B" w:rsidRDefault="00AA1774"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Being that the case, there is a lack of particular provisions to ensure participation of minorities</w:t>
      </w:r>
      <w:r w:rsidR="00D24189" w:rsidRPr="00FA089B">
        <w:rPr>
          <w:rFonts w:ascii="Times New Roman" w:hAnsi="Times New Roman" w:cs="Times New Roman"/>
          <w:sz w:val="23"/>
          <w:szCs w:val="23"/>
          <w:lang w:val="en-US"/>
        </w:rPr>
        <w:t xml:space="preserve"> on the board</w:t>
      </w:r>
      <w:r w:rsidR="00E42D5D">
        <w:rPr>
          <w:rFonts w:ascii="Times New Roman" w:hAnsi="Times New Roman" w:cs="Times New Roman"/>
          <w:sz w:val="23"/>
          <w:szCs w:val="23"/>
          <w:lang w:val="en-US"/>
        </w:rPr>
        <w:t xml:space="preserve"> of directors and its control. </w:t>
      </w:r>
      <w:r w:rsidR="00D24189" w:rsidRPr="00FA089B">
        <w:rPr>
          <w:rFonts w:ascii="Times New Roman" w:hAnsi="Times New Roman" w:cs="Times New Roman"/>
          <w:sz w:val="23"/>
          <w:szCs w:val="23"/>
          <w:lang w:val="en-US"/>
        </w:rPr>
        <w:t>Given this reality, the available alternative is to include particular provision</w:t>
      </w:r>
      <w:r w:rsidR="00E42D5D">
        <w:rPr>
          <w:rFonts w:ascii="Times New Roman" w:hAnsi="Times New Roman" w:cs="Times New Roman"/>
          <w:sz w:val="23"/>
          <w:szCs w:val="23"/>
          <w:lang w:val="en-US"/>
        </w:rPr>
        <w:t>s</w:t>
      </w:r>
      <w:r w:rsidR="00D24189" w:rsidRPr="00FA089B">
        <w:rPr>
          <w:rFonts w:ascii="Times New Roman" w:hAnsi="Times New Roman" w:cs="Times New Roman"/>
          <w:sz w:val="23"/>
          <w:szCs w:val="23"/>
          <w:lang w:val="en-US"/>
        </w:rPr>
        <w:t xml:space="preserve"> in the </w:t>
      </w:r>
      <w:r w:rsidR="00DB63FD" w:rsidRPr="00FA089B">
        <w:rPr>
          <w:rFonts w:ascii="Times New Roman" w:hAnsi="Times New Roman" w:cs="Times New Roman"/>
          <w:sz w:val="23"/>
          <w:szCs w:val="23"/>
          <w:lang w:val="en-US"/>
        </w:rPr>
        <w:t xml:space="preserve">Articles </w:t>
      </w:r>
      <w:r w:rsidR="00D24189" w:rsidRPr="00FA089B">
        <w:rPr>
          <w:rFonts w:ascii="Times New Roman" w:hAnsi="Times New Roman" w:cs="Times New Roman"/>
          <w:sz w:val="23"/>
          <w:szCs w:val="23"/>
          <w:lang w:val="en-US"/>
        </w:rPr>
        <w:t xml:space="preserve">of </w:t>
      </w:r>
      <w:r w:rsidR="00DB63FD" w:rsidRPr="00FA089B">
        <w:rPr>
          <w:rFonts w:ascii="Times New Roman" w:hAnsi="Times New Roman" w:cs="Times New Roman"/>
          <w:sz w:val="23"/>
          <w:szCs w:val="23"/>
          <w:lang w:val="en-US"/>
        </w:rPr>
        <w:t xml:space="preserve">Incorporation </w:t>
      </w:r>
      <w:r w:rsidR="00D24189" w:rsidRPr="00FA089B">
        <w:rPr>
          <w:rFonts w:ascii="Times New Roman" w:hAnsi="Times New Roman" w:cs="Times New Roman"/>
          <w:sz w:val="23"/>
          <w:szCs w:val="23"/>
          <w:lang w:val="en-US"/>
        </w:rPr>
        <w:t>to ensure minority rights and corporate governance regulations to counterweight this situation.</w:t>
      </w:r>
    </w:p>
    <w:p w14:paraId="516605A8" w14:textId="77777777" w:rsidR="00281925" w:rsidRPr="008255C9" w:rsidRDefault="00281925" w:rsidP="008255C9">
      <w:pPr>
        <w:pStyle w:val="Prrafodelista"/>
        <w:numPr>
          <w:ilvl w:val="0"/>
          <w:numId w:val="3"/>
        </w:numPr>
        <w:jc w:val="both"/>
        <w:rPr>
          <w:rFonts w:ascii="Times New Roman" w:hAnsi="Times New Roman" w:cs="Times New Roman"/>
          <w:sz w:val="23"/>
          <w:szCs w:val="23"/>
          <w:lang w:val="en-US"/>
        </w:rPr>
      </w:pPr>
      <w:r w:rsidRPr="008255C9">
        <w:rPr>
          <w:rFonts w:ascii="Times New Roman" w:hAnsi="Times New Roman" w:cs="Times New Roman"/>
          <w:b/>
          <w:sz w:val="23"/>
          <w:szCs w:val="23"/>
          <w:lang w:val="en-US"/>
        </w:rPr>
        <w:lastRenderedPageBreak/>
        <w:t xml:space="preserve"> Is it possible in </w:t>
      </w:r>
      <w:r w:rsidR="005607F4" w:rsidRPr="008255C9">
        <w:rPr>
          <w:rFonts w:ascii="Times New Roman" w:hAnsi="Times New Roman" w:cs="Times New Roman"/>
          <w:b/>
          <w:sz w:val="23"/>
          <w:szCs w:val="23"/>
          <w:lang w:val="en-US"/>
        </w:rPr>
        <w:t>Panama</w:t>
      </w:r>
      <w:r w:rsidRPr="008255C9">
        <w:rPr>
          <w:rFonts w:ascii="Times New Roman" w:hAnsi="Times New Roman" w:cs="Times New Roman"/>
          <w:b/>
          <w:sz w:val="23"/>
          <w:szCs w:val="23"/>
          <w:lang w:val="en-US"/>
        </w:rPr>
        <w:t xml:space="preserve"> to ensure minority shareholder control by means of a shareholders’ agreement?</w:t>
      </w:r>
    </w:p>
    <w:p w14:paraId="51F3EB33" w14:textId="6EA51B2A" w:rsidR="00D24189" w:rsidRPr="00FA089B" w:rsidRDefault="00D24189"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Yes, it is possible to establish minority shareholder control through a shareholder</w:t>
      </w:r>
      <w:r w:rsidR="00DB63FD">
        <w:rPr>
          <w:rFonts w:ascii="Times New Roman" w:hAnsi="Times New Roman" w:cs="Times New Roman"/>
          <w:sz w:val="23"/>
          <w:szCs w:val="23"/>
          <w:lang w:val="en-US"/>
        </w:rPr>
        <w:t>s´ a</w:t>
      </w:r>
      <w:r w:rsidRPr="00FA089B">
        <w:rPr>
          <w:rFonts w:ascii="Times New Roman" w:hAnsi="Times New Roman" w:cs="Times New Roman"/>
          <w:sz w:val="23"/>
          <w:szCs w:val="23"/>
          <w:lang w:val="en-US"/>
        </w:rPr>
        <w:t>greement, provided</w:t>
      </w:r>
      <w:r w:rsidR="00DB63FD">
        <w:rPr>
          <w:rFonts w:ascii="Times New Roman" w:hAnsi="Times New Roman" w:cs="Times New Roman"/>
          <w:sz w:val="23"/>
          <w:szCs w:val="23"/>
          <w:lang w:val="en-US"/>
        </w:rPr>
        <w:t xml:space="preserve"> that</w:t>
      </w:r>
      <w:r w:rsidRPr="00FA089B">
        <w:rPr>
          <w:rFonts w:ascii="Times New Roman" w:hAnsi="Times New Roman" w:cs="Times New Roman"/>
          <w:sz w:val="23"/>
          <w:szCs w:val="23"/>
          <w:lang w:val="en-US"/>
        </w:rPr>
        <w:t xml:space="preserve"> the Articles of Incorporation have been amended</w:t>
      </w:r>
      <w:r w:rsidR="007F738F" w:rsidRPr="007C03AB">
        <w:rPr>
          <w:rFonts w:ascii="Times New Roman" w:hAnsi="Times New Roman" w:cs="Times New Roman"/>
          <w:sz w:val="23"/>
          <w:szCs w:val="23"/>
          <w:lang w:val="en-US"/>
        </w:rPr>
        <w:t xml:space="preserve"> to reflect the shareholders’ agreement</w:t>
      </w:r>
      <w:r w:rsidRPr="00FA089B">
        <w:rPr>
          <w:rFonts w:ascii="Times New Roman" w:hAnsi="Times New Roman" w:cs="Times New Roman"/>
          <w:sz w:val="23"/>
          <w:szCs w:val="23"/>
          <w:lang w:val="en-US"/>
        </w:rPr>
        <w:t>.</w:t>
      </w:r>
    </w:p>
    <w:p w14:paraId="1592F652" w14:textId="77777777" w:rsidR="00281925" w:rsidRPr="008255C9" w:rsidRDefault="00281925" w:rsidP="008255C9">
      <w:pPr>
        <w:pStyle w:val="Prrafodelista"/>
        <w:numPr>
          <w:ilvl w:val="0"/>
          <w:numId w:val="3"/>
        </w:numPr>
        <w:jc w:val="both"/>
        <w:rPr>
          <w:rFonts w:ascii="Times New Roman" w:hAnsi="Times New Roman" w:cs="Times New Roman"/>
          <w:b/>
          <w:sz w:val="23"/>
          <w:szCs w:val="23"/>
          <w:lang w:val="en-US"/>
        </w:rPr>
      </w:pPr>
      <w:r w:rsidRPr="008255C9">
        <w:rPr>
          <w:rFonts w:ascii="Times New Roman" w:hAnsi="Times New Roman" w:cs="Times New Roman"/>
          <w:b/>
          <w:sz w:val="23"/>
          <w:szCs w:val="23"/>
          <w:lang w:val="en-US"/>
        </w:rPr>
        <w:t xml:space="preserve"> What are the usual valuation mechanisms in connection with rights of first refusal or share transfer regulations?</w:t>
      </w:r>
    </w:p>
    <w:p w14:paraId="420065C1" w14:textId="77777777" w:rsidR="00D24189" w:rsidRPr="00FA089B" w:rsidRDefault="00D24189"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The practice varies depending on the nature of the entity and the assets it holds.  Book value, net worth assets, cash flow, times revenues</w:t>
      </w:r>
      <w:r w:rsidR="00DB63FD">
        <w:rPr>
          <w:rFonts w:ascii="Times New Roman" w:hAnsi="Times New Roman" w:cs="Times New Roman"/>
          <w:sz w:val="23"/>
          <w:szCs w:val="23"/>
          <w:lang w:val="en-US"/>
        </w:rPr>
        <w:t>, etc.,</w:t>
      </w:r>
      <w:r w:rsidRPr="00FA089B">
        <w:rPr>
          <w:rFonts w:ascii="Times New Roman" w:hAnsi="Times New Roman" w:cs="Times New Roman"/>
          <w:sz w:val="23"/>
          <w:szCs w:val="23"/>
          <w:lang w:val="en-US"/>
        </w:rPr>
        <w:t xml:space="preserve"> are </w:t>
      </w:r>
      <w:r w:rsidR="00E42D5D" w:rsidRPr="00FA089B">
        <w:rPr>
          <w:rFonts w:ascii="Times New Roman" w:hAnsi="Times New Roman" w:cs="Times New Roman"/>
          <w:sz w:val="23"/>
          <w:szCs w:val="23"/>
          <w:lang w:val="en-US"/>
        </w:rPr>
        <w:t xml:space="preserve">all </w:t>
      </w:r>
      <w:r w:rsidR="00DB63FD">
        <w:rPr>
          <w:rFonts w:ascii="Times New Roman" w:hAnsi="Times New Roman" w:cs="Times New Roman"/>
          <w:sz w:val="23"/>
          <w:szCs w:val="23"/>
          <w:lang w:val="en-US"/>
        </w:rPr>
        <w:t>part of shareholders’ agreements</w:t>
      </w:r>
      <w:r w:rsidRPr="00FA089B">
        <w:rPr>
          <w:rFonts w:ascii="Times New Roman" w:hAnsi="Times New Roman" w:cs="Times New Roman"/>
          <w:sz w:val="23"/>
          <w:szCs w:val="23"/>
          <w:lang w:val="en-US"/>
        </w:rPr>
        <w:t>.</w:t>
      </w:r>
      <w:bookmarkStart w:id="0" w:name="_GoBack"/>
      <w:bookmarkEnd w:id="0"/>
    </w:p>
    <w:p w14:paraId="244C7F45" w14:textId="77777777" w:rsidR="00281925" w:rsidRPr="008255C9" w:rsidRDefault="00281925" w:rsidP="008255C9">
      <w:pPr>
        <w:pStyle w:val="Prrafodelista"/>
        <w:numPr>
          <w:ilvl w:val="0"/>
          <w:numId w:val="3"/>
        </w:numPr>
        <w:jc w:val="both"/>
        <w:rPr>
          <w:rFonts w:ascii="Times New Roman" w:hAnsi="Times New Roman" w:cs="Times New Roman"/>
          <w:b/>
          <w:sz w:val="23"/>
          <w:szCs w:val="23"/>
          <w:lang w:val="en-US"/>
        </w:rPr>
      </w:pPr>
      <w:r w:rsidRPr="008255C9">
        <w:rPr>
          <w:rFonts w:ascii="Times New Roman" w:hAnsi="Times New Roman" w:cs="Times New Roman"/>
          <w:b/>
          <w:sz w:val="23"/>
          <w:szCs w:val="23"/>
          <w:lang w:val="en-US"/>
        </w:rPr>
        <w:t xml:space="preserve"> Is it admissible for a shareholders’ agreement clause to refer dispute resolution to the courts other than those of</w:t>
      </w:r>
      <w:r w:rsidR="008E0EDD" w:rsidRPr="008255C9">
        <w:rPr>
          <w:rFonts w:ascii="Times New Roman" w:hAnsi="Times New Roman" w:cs="Times New Roman"/>
          <w:b/>
          <w:sz w:val="23"/>
          <w:szCs w:val="23"/>
          <w:lang w:val="en-US"/>
        </w:rPr>
        <w:t xml:space="preserve"> Panama</w:t>
      </w:r>
      <w:r w:rsidRPr="008255C9">
        <w:rPr>
          <w:rFonts w:ascii="Times New Roman" w:hAnsi="Times New Roman" w:cs="Times New Roman"/>
          <w:b/>
          <w:sz w:val="23"/>
          <w:szCs w:val="23"/>
          <w:lang w:val="en-US"/>
        </w:rPr>
        <w:t xml:space="preserve"> and/or under a law other than that of </w:t>
      </w:r>
      <w:r w:rsidR="00B5646A" w:rsidRPr="008255C9">
        <w:rPr>
          <w:rFonts w:ascii="Times New Roman" w:hAnsi="Times New Roman" w:cs="Times New Roman"/>
          <w:b/>
          <w:sz w:val="23"/>
          <w:szCs w:val="23"/>
          <w:lang w:val="en-US"/>
        </w:rPr>
        <w:t>P</w:t>
      </w:r>
      <w:r w:rsidR="008E0EDD" w:rsidRPr="008255C9">
        <w:rPr>
          <w:rFonts w:ascii="Times New Roman" w:hAnsi="Times New Roman" w:cs="Times New Roman"/>
          <w:b/>
          <w:sz w:val="23"/>
          <w:szCs w:val="23"/>
          <w:lang w:val="en-US"/>
        </w:rPr>
        <w:t>anama</w:t>
      </w:r>
      <w:r w:rsidRPr="008255C9">
        <w:rPr>
          <w:rFonts w:ascii="Times New Roman" w:hAnsi="Times New Roman" w:cs="Times New Roman"/>
          <w:b/>
          <w:sz w:val="23"/>
          <w:szCs w:val="23"/>
          <w:lang w:val="en-US"/>
        </w:rPr>
        <w:t>?</w:t>
      </w:r>
    </w:p>
    <w:p w14:paraId="25BB51F6" w14:textId="77777777" w:rsidR="00D24189" w:rsidRPr="00FA089B" w:rsidRDefault="00D24189"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 xml:space="preserve">Not only is </w:t>
      </w:r>
      <w:r w:rsidR="00E42D5D" w:rsidRPr="00FA089B">
        <w:rPr>
          <w:rFonts w:ascii="Times New Roman" w:hAnsi="Times New Roman" w:cs="Times New Roman"/>
          <w:sz w:val="23"/>
          <w:szCs w:val="23"/>
          <w:lang w:val="en-US"/>
        </w:rPr>
        <w:t xml:space="preserve">it </w:t>
      </w:r>
      <w:r w:rsidRPr="00FA089B">
        <w:rPr>
          <w:rFonts w:ascii="Times New Roman" w:hAnsi="Times New Roman" w:cs="Times New Roman"/>
          <w:sz w:val="23"/>
          <w:szCs w:val="23"/>
          <w:lang w:val="en-US"/>
        </w:rPr>
        <w:t>admissible, it is very frequent as well, to include a clause referring to dispute resolution between shareholders to courts other than those of Panama and/or under a law other than that of Panama.</w:t>
      </w:r>
    </w:p>
    <w:p w14:paraId="1E440051" w14:textId="77777777" w:rsidR="00D24189" w:rsidRPr="00FA089B" w:rsidRDefault="00D24189"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On the matter of governing law, the parties my choose a different one, but although Panamanian courts tend to recognize the will of the parties in an agreement, they may deem the choice of law to be a matter of public policy and therefore declare void such clause.</w:t>
      </w:r>
    </w:p>
    <w:p w14:paraId="31CCF4E0" w14:textId="77777777" w:rsidR="00281925" w:rsidRPr="008255C9" w:rsidRDefault="00281925" w:rsidP="008255C9">
      <w:pPr>
        <w:pStyle w:val="Prrafodelista"/>
        <w:numPr>
          <w:ilvl w:val="0"/>
          <w:numId w:val="3"/>
        </w:numPr>
        <w:jc w:val="both"/>
        <w:rPr>
          <w:rFonts w:ascii="Times New Roman" w:hAnsi="Times New Roman" w:cs="Times New Roman"/>
          <w:sz w:val="23"/>
          <w:szCs w:val="23"/>
          <w:lang w:val="en-US"/>
        </w:rPr>
      </w:pPr>
      <w:r w:rsidRPr="008255C9">
        <w:rPr>
          <w:rFonts w:ascii="Times New Roman" w:hAnsi="Times New Roman" w:cs="Times New Roman"/>
          <w:b/>
          <w:sz w:val="23"/>
          <w:szCs w:val="23"/>
          <w:lang w:val="en-US"/>
        </w:rPr>
        <w:t xml:space="preserve"> Is it admissible for a shareholders’ agreement to include an arbitration clause with seat outside </w:t>
      </w:r>
      <w:r w:rsidR="008E0EDD" w:rsidRPr="008255C9">
        <w:rPr>
          <w:rFonts w:ascii="Times New Roman" w:hAnsi="Times New Roman" w:cs="Times New Roman"/>
          <w:b/>
          <w:sz w:val="23"/>
          <w:szCs w:val="23"/>
          <w:lang w:val="en-US"/>
        </w:rPr>
        <w:t>Panama</w:t>
      </w:r>
      <w:r w:rsidRPr="008255C9">
        <w:rPr>
          <w:rFonts w:ascii="Times New Roman" w:hAnsi="Times New Roman" w:cs="Times New Roman"/>
          <w:b/>
          <w:sz w:val="23"/>
          <w:szCs w:val="23"/>
          <w:lang w:val="en-US"/>
        </w:rPr>
        <w:t xml:space="preserve"> and/or under a law other than that of </w:t>
      </w:r>
      <w:r w:rsidR="008E0EDD" w:rsidRPr="008255C9">
        <w:rPr>
          <w:rFonts w:ascii="Times New Roman" w:hAnsi="Times New Roman" w:cs="Times New Roman"/>
          <w:b/>
          <w:sz w:val="23"/>
          <w:szCs w:val="23"/>
          <w:lang w:val="en-US"/>
        </w:rPr>
        <w:t>Panama</w:t>
      </w:r>
      <w:r w:rsidRPr="008255C9">
        <w:rPr>
          <w:rFonts w:ascii="Times New Roman" w:hAnsi="Times New Roman" w:cs="Times New Roman"/>
          <w:b/>
          <w:sz w:val="23"/>
          <w:szCs w:val="23"/>
          <w:lang w:val="en-US"/>
        </w:rPr>
        <w:t>?</w:t>
      </w:r>
    </w:p>
    <w:p w14:paraId="1EDAF9DD" w14:textId="77777777" w:rsidR="00D24189" w:rsidRPr="00FA089B" w:rsidRDefault="00D24189"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Yes</w:t>
      </w:r>
      <w:r w:rsidR="00E42D5D">
        <w:rPr>
          <w:rFonts w:ascii="Times New Roman" w:hAnsi="Times New Roman" w:cs="Times New Roman"/>
          <w:sz w:val="23"/>
          <w:szCs w:val="23"/>
          <w:lang w:val="en-US"/>
        </w:rPr>
        <w:t>,</w:t>
      </w:r>
      <w:r w:rsidRPr="00FA089B">
        <w:rPr>
          <w:rFonts w:ascii="Times New Roman" w:hAnsi="Times New Roman" w:cs="Times New Roman"/>
          <w:sz w:val="23"/>
          <w:szCs w:val="23"/>
          <w:lang w:val="en-US"/>
        </w:rPr>
        <w:t xml:space="preserve"> as a general rule it is admissible for a shareholder’s agreement to include an arbitration clause with seat in or outside Panama.</w:t>
      </w:r>
    </w:p>
    <w:p w14:paraId="51B04782" w14:textId="77777777" w:rsidR="00114B81" w:rsidRPr="00FA089B" w:rsidRDefault="00D24189"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 xml:space="preserve">Panama </w:t>
      </w:r>
      <w:r w:rsidR="00114B81" w:rsidRPr="00FA089B">
        <w:rPr>
          <w:rFonts w:ascii="Times New Roman" w:hAnsi="Times New Roman" w:cs="Times New Roman"/>
          <w:sz w:val="23"/>
          <w:szCs w:val="23"/>
          <w:lang w:val="en-US"/>
        </w:rPr>
        <w:t>is a party to the 1958 New York</w:t>
      </w:r>
      <w:r w:rsidRPr="00FA089B">
        <w:rPr>
          <w:rFonts w:ascii="Times New Roman" w:hAnsi="Times New Roman" w:cs="Times New Roman"/>
          <w:sz w:val="23"/>
          <w:szCs w:val="23"/>
          <w:lang w:val="en-US"/>
        </w:rPr>
        <w:t xml:space="preserve"> Convention on Recognition and Enforcemen</w:t>
      </w:r>
      <w:r w:rsidR="00E42D5D">
        <w:rPr>
          <w:rFonts w:ascii="Times New Roman" w:hAnsi="Times New Roman" w:cs="Times New Roman"/>
          <w:sz w:val="23"/>
          <w:szCs w:val="23"/>
          <w:lang w:val="en-US"/>
        </w:rPr>
        <w:t xml:space="preserve">t of Foreign Arbitral Awards. </w:t>
      </w:r>
      <w:r w:rsidRPr="00FA089B">
        <w:rPr>
          <w:rFonts w:ascii="Times New Roman" w:hAnsi="Times New Roman" w:cs="Times New Roman"/>
          <w:sz w:val="23"/>
          <w:szCs w:val="23"/>
          <w:lang w:val="en-US"/>
        </w:rPr>
        <w:t>As a rule, courts will recognize an arbitration clause, even with seat ab</w:t>
      </w:r>
      <w:r w:rsidR="00E42D5D">
        <w:rPr>
          <w:rFonts w:ascii="Times New Roman" w:hAnsi="Times New Roman" w:cs="Times New Roman"/>
          <w:sz w:val="23"/>
          <w:szCs w:val="23"/>
          <w:lang w:val="en-US"/>
        </w:rPr>
        <w:t>road</w:t>
      </w:r>
      <w:r w:rsidRPr="00FA089B">
        <w:rPr>
          <w:rFonts w:ascii="Times New Roman" w:hAnsi="Times New Roman" w:cs="Times New Roman"/>
          <w:sz w:val="23"/>
          <w:szCs w:val="23"/>
          <w:lang w:val="en-US"/>
        </w:rPr>
        <w:t>.</w:t>
      </w:r>
    </w:p>
    <w:p w14:paraId="72B43737" w14:textId="77777777" w:rsidR="00D24189" w:rsidRPr="00FA089B" w:rsidRDefault="00D24189" w:rsidP="00FA089B">
      <w:pPr>
        <w:jc w:val="both"/>
        <w:rPr>
          <w:rFonts w:ascii="Times New Roman" w:hAnsi="Times New Roman" w:cs="Times New Roman"/>
          <w:sz w:val="23"/>
          <w:szCs w:val="23"/>
          <w:lang w:val="en-US"/>
        </w:rPr>
      </w:pPr>
      <w:r w:rsidRPr="00FA089B">
        <w:rPr>
          <w:rFonts w:ascii="Times New Roman" w:hAnsi="Times New Roman" w:cs="Times New Roman"/>
          <w:sz w:val="23"/>
          <w:szCs w:val="23"/>
          <w:lang w:val="en-US"/>
        </w:rPr>
        <w:t xml:space="preserve">On the issue of governing law, please refer to comments in </w:t>
      </w:r>
      <w:r w:rsidR="00DB63FD">
        <w:rPr>
          <w:rFonts w:ascii="Times New Roman" w:hAnsi="Times New Roman" w:cs="Times New Roman"/>
          <w:sz w:val="23"/>
          <w:szCs w:val="23"/>
          <w:lang w:val="en-US"/>
        </w:rPr>
        <w:t>section</w:t>
      </w:r>
      <w:r w:rsidRPr="00FA089B">
        <w:rPr>
          <w:rFonts w:ascii="Times New Roman" w:hAnsi="Times New Roman" w:cs="Times New Roman"/>
          <w:sz w:val="23"/>
          <w:szCs w:val="23"/>
          <w:lang w:val="en-US"/>
        </w:rPr>
        <w:t xml:space="preserve"> 17 above.</w:t>
      </w:r>
    </w:p>
    <w:sectPr w:rsidR="00D24189" w:rsidRPr="00FA089B">
      <w:headerReference w:type="default" r:id="rId9"/>
      <w:footerReference w:type="default" r:id="rId10"/>
      <w:pgSz w:w="11906" w:h="16838"/>
      <w:pgMar w:top="1417" w:right="1701" w:bottom="1417" w:left="1701"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1E1D276" w15:done="0"/>
  <w15:commentEx w15:paraId="4F53B27D" w15:done="0"/>
  <w15:commentEx w15:paraId="58F33309" w15:done="0"/>
  <w15:commentEx w15:paraId="62F1633B" w15:done="0"/>
  <w15:commentEx w15:paraId="6178BF0D" w15:done="0"/>
  <w15:commentEx w15:paraId="70462FC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61E8CE" w14:textId="77777777" w:rsidR="00FC1531" w:rsidRDefault="00FC1531" w:rsidP="00114B81">
      <w:pPr>
        <w:spacing w:after="0" w:line="240" w:lineRule="auto"/>
      </w:pPr>
      <w:r>
        <w:separator/>
      </w:r>
    </w:p>
  </w:endnote>
  <w:endnote w:type="continuationSeparator" w:id="0">
    <w:p w14:paraId="0B186EB0" w14:textId="77777777" w:rsidR="00FC1531" w:rsidRDefault="00FC1531" w:rsidP="00114B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2398654"/>
      <w:docPartObj>
        <w:docPartGallery w:val="Page Numbers (Bottom of Page)"/>
        <w:docPartUnique/>
      </w:docPartObj>
    </w:sdtPr>
    <w:sdtEndPr>
      <w:rPr>
        <w:rFonts w:ascii="Times New Roman" w:hAnsi="Times New Roman" w:cs="Times New Roman"/>
        <w:b/>
        <w:sz w:val="20"/>
        <w:szCs w:val="20"/>
      </w:rPr>
    </w:sdtEndPr>
    <w:sdtContent>
      <w:p w14:paraId="1229A26F" w14:textId="4FC57EFC" w:rsidR="001B1B7F" w:rsidRPr="008D3283" w:rsidRDefault="001B1B7F">
        <w:pPr>
          <w:pStyle w:val="Piedepgina"/>
          <w:jc w:val="center"/>
          <w:rPr>
            <w:rFonts w:ascii="Times New Roman" w:hAnsi="Times New Roman" w:cs="Times New Roman"/>
            <w:b/>
            <w:sz w:val="20"/>
            <w:szCs w:val="20"/>
          </w:rPr>
        </w:pPr>
        <w:r w:rsidRPr="008D3283">
          <w:rPr>
            <w:rFonts w:ascii="Times New Roman" w:hAnsi="Times New Roman" w:cs="Times New Roman"/>
            <w:b/>
            <w:sz w:val="20"/>
            <w:szCs w:val="20"/>
          </w:rPr>
          <w:t xml:space="preserve">Page </w:t>
        </w:r>
        <w:r w:rsidRPr="008D3283">
          <w:rPr>
            <w:rFonts w:ascii="Times New Roman" w:hAnsi="Times New Roman" w:cs="Times New Roman"/>
            <w:b/>
            <w:sz w:val="20"/>
            <w:szCs w:val="20"/>
          </w:rPr>
          <w:fldChar w:fldCharType="begin"/>
        </w:r>
        <w:r w:rsidRPr="008D3283">
          <w:rPr>
            <w:rFonts w:ascii="Times New Roman" w:hAnsi="Times New Roman" w:cs="Times New Roman"/>
            <w:b/>
            <w:sz w:val="20"/>
            <w:szCs w:val="20"/>
          </w:rPr>
          <w:instrText>PAGE   \* MERGEFORMAT</w:instrText>
        </w:r>
        <w:r w:rsidRPr="008D3283">
          <w:rPr>
            <w:rFonts w:ascii="Times New Roman" w:hAnsi="Times New Roman" w:cs="Times New Roman"/>
            <w:b/>
            <w:sz w:val="20"/>
            <w:szCs w:val="20"/>
          </w:rPr>
          <w:fldChar w:fldCharType="separate"/>
        </w:r>
        <w:r w:rsidR="007C03AB">
          <w:rPr>
            <w:rFonts w:ascii="Times New Roman" w:hAnsi="Times New Roman" w:cs="Times New Roman"/>
            <w:b/>
            <w:noProof/>
            <w:sz w:val="20"/>
            <w:szCs w:val="20"/>
          </w:rPr>
          <w:t>3</w:t>
        </w:r>
        <w:r w:rsidRPr="008D3283">
          <w:rPr>
            <w:rFonts w:ascii="Times New Roman" w:hAnsi="Times New Roman" w:cs="Times New Roman"/>
            <w:b/>
            <w:sz w:val="20"/>
            <w:szCs w:val="20"/>
          </w:rPr>
          <w:fldChar w:fldCharType="end"/>
        </w:r>
      </w:p>
    </w:sdtContent>
  </w:sdt>
  <w:p w14:paraId="6249327F" w14:textId="77777777" w:rsidR="00114B81" w:rsidRDefault="00114B8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CC6DAF" w14:textId="77777777" w:rsidR="00FC1531" w:rsidRDefault="00FC1531" w:rsidP="00114B81">
      <w:pPr>
        <w:spacing w:after="0" w:line="240" w:lineRule="auto"/>
      </w:pPr>
      <w:r>
        <w:separator/>
      </w:r>
    </w:p>
  </w:footnote>
  <w:footnote w:type="continuationSeparator" w:id="0">
    <w:p w14:paraId="09666F5A" w14:textId="77777777" w:rsidR="00FC1531" w:rsidRDefault="00FC1531" w:rsidP="00114B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3963296"/>
      <w:docPartObj>
        <w:docPartGallery w:val="Page Numbers (Top of Page)"/>
        <w:docPartUnique/>
      </w:docPartObj>
    </w:sdtPr>
    <w:sdtEndPr/>
    <w:sdtContent>
      <w:p w14:paraId="44096DDD" w14:textId="77777777" w:rsidR="00114B81" w:rsidRDefault="00114B81" w:rsidP="00114B81">
        <w:pPr>
          <w:pStyle w:val="Encabezado"/>
          <w:ind w:left="-1152"/>
        </w:pPr>
        <w:r>
          <w:tab/>
        </w:r>
        <w:r>
          <w:tab/>
        </w:r>
      </w:p>
    </w:sdtContent>
  </w:sdt>
  <w:p w14:paraId="38C8A355" w14:textId="77777777" w:rsidR="00114B81" w:rsidRDefault="00114B81" w:rsidP="00114B81">
    <w:pPr>
      <w:pStyle w:val="Encabezado"/>
      <w:ind w:left="-1152"/>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195C49"/>
    <w:multiLevelType w:val="hybridMultilevel"/>
    <w:tmpl w:val="AE64D3CA"/>
    <w:lvl w:ilvl="0" w:tplc="829056CC">
      <w:start w:val="1"/>
      <w:numFmt w:val="decimal"/>
      <w:lvlText w:val="%1."/>
      <w:lvlJc w:val="left"/>
      <w:pPr>
        <w:ind w:left="360" w:hanging="360"/>
      </w:pPr>
      <w:rPr>
        <w:rFonts w:hint="default"/>
        <w:b/>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
    <w:nsid w:val="1BE566EE"/>
    <w:multiLevelType w:val="hybridMultilevel"/>
    <w:tmpl w:val="F1C240F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FFA68BD"/>
    <w:multiLevelType w:val="hybridMultilevel"/>
    <w:tmpl w:val="CF6CD95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gisela.porras">
    <w15:presenceInfo w15:providerId="None" w15:userId="gisela.porra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1925"/>
    <w:rsid w:val="00042283"/>
    <w:rsid w:val="00114B81"/>
    <w:rsid w:val="001B1B7F"/>
    <w:rsid w:val="00281925"/>
    <w:rsid w:val="002B71A1"/>
    <w:rsid w:val="002C5996"/>
    <w:rsid w:val="005607F4"/>
    <w:rsid w:val="00570968"/>
    <w:rsid w:val="006740F2"/>
    <w:rsid w:val="007371F1"/>
    <w:rsid w:val="007C03AB"/>
    <w:rsid w:val="007D1634"/>
    <w:rsid w:val="007F738F"/>
    <w:rsid w:val="0080744B"/>
    <w:rsid w:val="008255C9"/>
    <w:rsid w:val="008B1105"/>
    <w:rsid w:val="008D3283"/>
    <w:rsid w:val="008E0EDD"/>
    <w:rsid w:val="009154DA"/>
    <w:rsid w:val="00AA1774"/>
    <w:rsid w:val="00B5646A"/>
    <w:rsid w:val="00D24189"/>
    <w:rsid w:val="00D41A81"/>
    <w:rsid w:val="00DB63FD"/>
    <w:rsid w:val="00E42D5D"/>
    <w:rsid w:val="00E5514E"/>
    <w:rsid w:val="00F6658C"/>
    <w:rsid w:val="00FA089B"/>
    <w:rsid w:val="00FC153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3B48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D1634"/>
    <w:pPr>
      <w:ind w:left="720"/>
      <w:contextualSpacing/>
    </w:pPr>
  </w:style>
  <w:style w:type="paragraph" w:styleId="Encabezado">
    <w:name w:val="header"/>
    <w:basedOn w:val="Normal"/>
    <w:link w:val="EncabezadoCar"/>
    <w:uiPriority w:val="99"/>
    <w:unhideWhenUsed/>
    <w:rsid w:val="00114B8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14B81"/>
  </w:style>
  <w:style w:type="paragraph" w:styleId="Piedepgina">
    <w:name w:val="footer"/>
    <w:basedOn w:val="Normal"/>
    <w:link w:val="PiedepginaCar"/>
    <w:uiPriority w:val="99"/>
    <w:unhideWhenUsed/>
    <w:rsid w:val="00114B8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14B81"/>
  </w:style>
  <w:style w:type="paragraph" w:styleId="Textodeglobo">
    <w:name w:val="Balloon Text"/>
    <w:basedOn w:val="Normal"/>
    <w:link w:val="TextodegloboCar"/>
    <w:uiPriority w:val="99"/>
    <w:semiHidden/>
    <w:unhideWhenUsed/>
    <w:rsid w:val="00FA089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A089B"/>
    <w:rPr>
      <w:rFonts w:ascii="Tahoma" w:hAnsi="Tahoma" w:cs="Tahoma"/>
      <w:sz w:val="16"/>
      <w:szCs w:val="16"/>
    </w:rPr>
  </w:style>
  <w:style w:type="paragraph" w:styleId="Textonotapie">
    <w:name w:val="footnote text"/>
    <w:basedOn w:val="Normal"/>
    <w:link w:val="TextonotapieCar"/>
    <w:uiPriority w:val="99"/>
    <w:semiHidden/>
    <w:unhideWhenUsed/>
    <w:rsid w:val="008B110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B1105"/>
    <w:rPr>
      <w:sz w:val="20"/>
      <w:szCs w:val="20"/>
    </w:rPr>
  </w:style>
  <w:style w:type="character" w:styleId="Refdenotaalpie">
    <w:name w:val="footnote reference"/>
    <w:basedOn w:val="Fuentedeprrafopredeter"/>
    <w:uiPriority w:val="99"/>
    <w:semiHidden/>
    <w:unhideWhenUsed/>
    <w:rsid w:val="008B1105"/>
    <w:rPr>
      <w:vertAlign w:val="superscript"/>
    </w:rPr>
  </w:style>
  <w:style w:type="character" w:styleId="Refdecomentario">
    <w:name w:val="annotation reference"/>
    <w:basedOn w:val="Fuentedeprrafopredeter"/>
    <w:uiPriority w:val="99"/>
    <w:semiHidden/>
    <w:unhideWhenUsed/>
    <w:rsid w:val="008B1105"/>
    <w:rPr>
      <w:sz w:val="16"/>
      <w:szCs w:val="16"/>
    </w:rPr>
  </w:style>
  <w:style w:type="paragraph" w:styleId="Textocomentario">
    <w:name w:val="annotation text"/>
    <w:basedOn w:val="Normal"/>
    <w:link w:val="TextocomentarioCar"/>
    <w:uiPriority w:val="99"/>
    <w:semiHidden/>
    <w:unhideWhenUsed/>
    <w:rsid w:val="008B110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B1105"/>
    <w:rPr>
      <w:sz w:val="20"/>
      <w:szCs w:val="20"/>
    </w:rPr>
  </w:style>
  <w:style w:type="paragraph" w:styleId="Asuntodelcomentario">
    <w:name w:val="annotation subject"/>
    <w:basedOn w:val="Textocomentario"/>
    <w:next w:val="Textocomentario"/>
    <w:link w:val="AsuntodelcomentarioCar"/>
    <w:uiPriority w:val="99"/>
    <w:semiHidden/>
    <w:unhideWhenUsed/>
    <w:rsid w:val="008B1105"/>
    <w:rPr>
      <w:b/>
      <w:bCs/>
    </w:rPr>
  </w:style>
  <w:style w:type="character" w:customStyle="1" w:styleId="AsuntodelcomentarioCar">
    <w:name w:val="Asunto del comentario Car"/>
    <w:basedOn w:val="TextocomentarioCar"/>
    <w:link w:val="Asuntodelcomentario"/>
    <w:uiPriority w:val="99"/>
    <w:semiHidden/>
    <w:rsid w:val="008B1105"/>
    <w:rPr>
      <w:b/>
      <w:bCs/>
      <w:sz w:val="20"/>
      <w:szCs w:val="20"/>
    </w:rPr>
  </w:style>
  <w:style w:type="paragraph" w:styleId="Revisin">
    <w:name w:val="Revision"/>
    <w:hidden/>
    <w:uiPriority w:val="99"/>
    <w:semiHidden/>
    <w:rsid w:val="007F738F"/>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D1634"/>
    <w:pPr>
      <w:ind w:left="720"/>
      <w:contextualSpacing/>
    </w:pPr>
  </w:style>
  <w:style w:type="paragraph" w:styleId="Encabezado">
    <w:name w:val="header"/>
    <w:basedOn w:val="Normal"/>
    <w:link w:val="EncabezadoCar"/>
    <w:uiPriority w:val="99"/>
    <w:unhideWhenUsed/>
    <w:rsid w:val="00114B8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14B81"/>
  </w:style>
  <w:style w:type="paragraph" w:styleId="Piedepgina">
    <w:name w:val="footer"/>
    <w:basedOn w:val="Normal"/>
    <w:link w:val="PiedepginaCar"/>
    <w:uiPriority w:val="99"/>
    <w:unhideWhenUsed/>
    <w:rsid w:val="00114B8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14B81"/>
  </w:style>
  <w:style w:type="paragraph" w:styleId="Textodeglobo">
    <w:name w:val="Balloon Text"/>
    <w:basedOn w:val="Normal"/>
    <w:link w:val="TextodegloboCar"/>
    <w:uiPriority w:val="99"/>
    <w:semiHidden/>
    <w:unhideWhenUsed/>
    <w:rsid w:val="00FA089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A089B"/>
    <w:rPr>
      <w:rFonts w:ascii="Tahoma" w:hAnsi="Tahoma" w:cs="Tahoma"/>
      <w:sz w:val="16"/>
      <w:szCs w:val="16"/>
    </w:rPr>
  </w:style>
  <w:style w:type="paragraph" w:styleId="Textonotapie">
    <w:name w:val="footnote text"/>
    <w:basedOn w:val="Normal"/>
    <w:link w:val="TextonotapieCar"/>
    <w:uiPriority w:val="99"/>
    <w:semiHidden/>
    <w:unhideWhenUsed/>
    <w:rsid w:val="008B110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B1105"/>
    <w:rPr>
      <w:sz w:val="20"/>
      <w:szCs w:val="20"/>
    </w:rPr>
  </w:style>
  <w:style w:type="character" w:styleId="Refdenotaalpie">
    <w:name w:val="footnote reference"/>
    <w:basedOn w:val="Fuentedeprrafopredeter"/>
    <w:uiPriority w:val="99"/>
    <w:semiHidden/>
    <w:unhideWhenUsed/>
    <w:rsid w:val="008B1105"/>
    <w:rPr>
      <w:vertAlign w:val="superscript"/>
    </w:rPr>
  </w:style>
  <w:style w:type="character" w:styleId="Refdecomentario">
    <w:name w:val="annotation reference"/>
    <w:basedOn w:val="Fuentedeprrafopredeter"/>
    <w:uiPriority w:val="99"/>
    <w:semiHidden/>
    <w:unhideWhenUsed/>
    <w:rsid w:val="008B1105"/>
    <w:rPr>
      <w:sz w:val="16"/>
      <w:szCs w:val="16"/>
    </w:rPr>
  </w:style>
  <w:style w:type="paragraph" w:styleId="Textocomentario">
    <w:name w:val="annotation text"/>
    <w:basedOn w:val="Normal"/>
    <w:link w:val="TextocomentarioCar"/>
    <w:uiPriority w:val="99"/>
    <w:semiHidden/>
    <w:unhideWhenUsed/>
    <w:rsid w:val="008B110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B1105"/>
    <w:rPr>
      <w:sz w:val="20"/>
      <w:szCs w:val="20"/>
    </w:rPr>
  </w:style>
  <w:style w:type="paragraph" w:styleId="Asuntodelcomentario">
    <w:name w:val="annotation subject"/>
    <w:basedOn w:val="Textocomentario"/>
    <w:next w:val="Textocomentario"/>
    <w:link w:val="AsuntodelcomentarioCar"/>
    <w:uiPriority w:val="99"/>
    <w:semiHidden/>
    <w:unhideWhenUsed/>
    <w:rsid w:val="008B1105"/>
    <w:rPr>
      <w:b/>
      <w:bCs/>
    </w:rPr>
  </w:style>
  <w:style w:type="character" w:customStyle="1" w:styleId="AsuntodelcomentarioCar">
    <w:name w:val="Asunto del comentario Car"/>
    <w:basedOn w:val="TextocomentarioCar"/>
    <w:link w:val="Asuntodelcomentario"/>
    <w:uiPriority w:val="99"/>
    <w:semiHidden/>
    <w:rsid w:val="008B1105"/>
    <w:rPr>
      <w:b/>
      <w:bCs/>
      <w:sz w:val="20"/>
      <w:szCs w:val="20"/>
    </w:rPr>
  </w:style>
  <w:style w:type="paragraph" w:styleId="Revisin">
    <w:name w:val="Revision"/>
    <w:hidden/>
    <w:uiPriority w:val="99"/>
    <w:semiHidden/>
    <w:rsid w:val="007F738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E989F7-1FE5-434F-8E99-A9615E41E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1351</Words>
  <Characters>7433</Characters>
  <Application>Microsoft Office Word</Application>
  <DocSecurity>0</DocSecurity>
  <Lines>61</Lines>
  <Paragraphs>17</Paragraphs>
  <ScaleCrop>false</ScaleCrop>
  <HeadingPairs>
    <vt:vector size="2" baseType="variant">
      <vt:variant>
        <vt:lpstr>Título</vt:lpstr>
      </vt:variant>
      <vt:variant>
        <vt:i4>1</vt:i4>
      </vt:variant>
    </vt:vector>
  </HeadingPairs>
  <TitlesOfParts>
    <vt:vector size="1" baseType="lpstr">
      <vt:lpstr/>
    </vt:vector>
  </TitlesOfParts>
  <Company>Perez-Llorca</Company>
  <LinksUpToDate>false</LinksUpToDate>
  <CharactersWithSpaces>8767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Eloi Núñez-Romero</dc:creator>
  <cp:lastModifiedBy>Julia Fuentes</cp:lastModifiedBy>
  <cp:revision>2</cp:revision>
  <cp:lastPrinted>2018-05-14T20:32:00Z</cp:lastPrinted>
  <dcterms:created xsi:type="dcterms:W3CDTF">2018-08-15T15:12:00Z</dcterms:created>
  <dcterms:modified xsi:type="dcterms:W3CDTF">2018-08-15T15:12:00Z</dcterms:modified>
</cp:coreProperties>
</file>